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val="0"/>
          <w:bCs w:val="0"/>
          <w:sz w:val="52"/>
          <w:szCs w:val="48"/>
          <w:lang w:val="en-US" w:eastAsia="zh-CN"/>
        </w:rPr>
      </w:pPr>
      <w:bookmarkStart w:id="0" w:name="_Toc24724706"/>
      <w:bookmarkStart w:id="1" w:name="_Toc24724707"/>
      <w:bookmarkStart w:id="2" w:name="_Toc24724708"/>
    </w:p>
    <w:p>
      <w:pPr>
        <w:jc w:val="center"/>
        <w:rPr>
          <w:rFonts w:hint="eastAsia" w:ascii="华文中宋" w:hAnsi="华文中宋" w:eastAsia="华文中宋" w:cs="华文中宋"/>
          <w:b w:val="0"/>
          <w:bCs w:val="0"/>
          <w:sz w:val="52"/>
          <w:szCs w:val="48"/>
          <w:lang w:val="en-US" w:eastAsia="zh-CN"/>
        </w:rPr>
      </w:pPr>
      <w:r>
        <w:rPr>
          <w:rFonts w:hint="eastAsia" w:ascii="华文中宋" w:hAnsi="华文中宋" w:eastAsia="华文中宋" w:cs="华文中宋"/>
          <w:b w:val="0"/>
          <w:bCs w:val="0"/>
          <w:sz w:val="52"/>
          <w:szCs w:val="48"/>
          <w:lang w:val="en-US" w:eastAsia="zh-CN"/>
        </w:rPr>
        <w:t>大同市云冈区口泉乡</w:t>
      </w:r>
    </w:p>
    <w:p>
      <w:pPr>
        <w:jc w:val="center"/>
        <w:rPr>
          <w:rFonts w:hint="eastAsia" w:ascii="华文中宋" w:hAnsi="华文中宋" w:eastAsia="华文中宋" w:cs="华文中宋"/>
          <w:b w:val="0"/>
          <w:bCs w:val="0"/>
          <w:sz w:val="52"/>
          <w:szCs w:val="48"/>
          <w:lang w:val="en-US" w:eastAsia="zh-CN"/>
        </w:rPr>
      </w:pPr>
      <w:r>
        <w:rPr>
          <w:rFonts w:hint="eastAsia" w:ascii="华文中宋" w:hAnsi="华文中宋" w:eastAsia="华文中宋" w:cs="华文中宋"/>
          <w:b w:val="0"/>
          <w:bCs w:val="0"/>
          <w:sz w:val="52"/>
          <w:szCs w:val="48"/>
          <w:lang w:val="en-US" w:eastAsia="zh-CN"/>
        </w:rPr>
        <w:t>试点领域基层政务公开标准目录</w:t>
      </w:r>
    </w:p>
    <w:p>
      <w:pPr>
        <w:jc w:val="center"/>
        <w:rPr>
          <w:rFonts w:hint="eastAsia" w:ascii="华文中宋" w:hAnsi="华文中宋" w:eastAsia="华文中宋" w:cs="华文中宋"/>
          <w:b w:val="0"/>
          <w:bCs w:val="0"/>
          <w:sz w:val="52"/>
          <w:szCs w:val="48"/>
          <w:lang w:val="en-US" w:eastAsia="zh-CN"/>
        </w:rPr>
      </w:pPr>
    </w:p>
    <w:p>
      <w:pPr>
        <w:jc w:val="center"/>
        <w:rPr>
          <w:rFonts w:hint="eastAsia" w:ascii="华文中宋" w:hAnsi="华文中宋" w:eastAsia="华文中宋" w:cs="华文中宋"/>
          <w:b w:val="0"/>
          <w:bCs w:val="0"/>
          <w:sz w:val="52"/>
          <w:szCs w:val="48"/>
          <w:lang w:val="en-US" w:eastAsia="zh-CN"/>
        </w:rPr>
      </w:pPr>
    </w:p>
    <w:p>
      <w:pPr>
        <w:jc w:val="center"/>
        <w:rPr>
          <w:rFonts w:hint="eastAsia" w:ascii="华文中宋" w:hAnsi="华文中宋" w:eastAsia="华文中宋" w:cs="华文中宋"/>
          <w:b w:val="0"/>
          <w:bCs w:val="0"/>
          <w:sz w:val="52"/>
          <w:szCs w:val="48"/>
          <w:lang w:val="en-US" w:eastAsia="zh-CN"/>
        </w:rPr>
      </w:pPr>
    </w:p>
    <w:p>
      <w:pPr>
        <w:jc w:val="both"/>
        <w:rPr>
          <w:rFonts w:hint="eastAsia" w:ascii="华文中宋" w:hAnsi="华文中宋" w:eastAsia="华文中宋" w:cs="华文中宋"/>
          <w:b w:val="0"/>
          <w:bCs w:val="0"/>
          <w:sz w:val="52"/>
          <w:szCs w:val="48"/>
          <w:lang w:val="en-US" w:eastAsia="zh-CN"/>
        </w:rPr>
      </w:pPr>
    </w:p>
    <w:bookmarkEnd w:id="0"/>
    <w:bookmarkEnd w:id="1"/>
    <w:p>
      <w:pPr>
        <w:pStyle w:val="3"/>
        <w:bidi w:val="0"/>
      </w:pPr>
      <w:bookmarkStart w:id="12" w:name="_GoBack"/>
      <w:bookmarkEnd w:id="12"/>
      <w:r>
        <w:rPr>
          <w:rFonts w:hint="eastAsia"/>
        </w:rPr>
        <w:t>（</w:t>
      </w:r>
      <w:r>
        <w:rPr>
          <w:rFonts w:hint="eastAsia"/>
          <w:lang w:val="en-US" w:eastAsia="zh-CN"/>
        </w:rPr>
        <w:t>一</w:t>
      </w:r>
      <w:r>
        <w:rPr>
          <w:rFonts w:hint="eastAsia"/>
        </w:rPr>
        <w:t>）</w:t>
      </w:r>
      <w:r>
        <w:rPr>
          <w:rFonts w:hint="eastAsia"/>
          <w:lang w:val="en-US" w:eastAsia="zh-CN"/>
        </w:rPr>
        <w:t>云冈区口泉乡</w:t>
      </w:r>
      <w:r>
        <w:rPr>
          <w:rFonts w:hint="eastAsia"/>
        </w:rPr>
        <w:t>社会救助领域基层政务公开标准目录</w:t>
      </w:r>
      <w:bookmarkEnd w:id="2"/>
    </w:p>
    <w:tbl>
      <w:tblPr>
        <w:tblStyle w:val="4"/>
        <w:tblW w:w="5531" w:type="pct"/>
        <w:tblInd w:w="-6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804"/>
        <w:gridCol w:w="1049"/>
        <w:gridCol w:w="1365"/>
        <w:gridCol w:w="2502"/>
        <w:gridCol w:w="1267"/>
        <w:gridCol w:w="946"/>
        <w:gridCol w:w="880"/>
        <w:gridCol w:w="1440"/>
        <w:gridCol w:w="440"/>
        <w:gridCol w:w="707"/>
        <w:gridCol w:w="373"/>
        <w:gridCol w:w="707"/>
        <w:gridCol w:w="453"/>
        <w:gridCol w:w="574"/>
        <w:gridCol w:w="1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590"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435"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797"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404"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301"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w:t>
            </w:r>
          </w:p>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主体</w:t>
            </w:r>
          </w:p>
        </w:tc>
        <w:tc>
          <w:tcPr>
            <w:tcW w:w="280"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default" w:ascii="黑体" w:hAnsi="宋体" w:eastAsia="黑体" w:cs="宋体"/>
                <w:kern w:val="0"/>
                <w:sz w:val="22"/>
                <w:lang w:val="en-US" w:eastAsia="zh-CN"/>
              </w:rPr>
            </w:pPr>
            <w:r>
              <w:rPr>
                <w:rFonts w:hint="eastAsia" w:ascii="黑体" w:hAnsi="宋体" w:eastAsia="黑体" w:cs="宋体"/>
                <w:kern w:val="0"/>
                <w:sz w:val="22"/>
                <w:lang w:val="en-US" w:eastAsia="zh-CN"/>
              </w:rPr>
              <w:t>（室）</w:t>
            </w:r>
          </w:p>
        </w:tc>
        <w:tc>
          <w:tcPr>
            <w:tcW w:w="459"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65"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44"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27"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514" w:type="pct"/>
            <w:vMerge w:val="restart"/>
            <w:noWrap w:val="0"/>
            <w:vAlign w:val="center"/>
          </w:tcPr>
          <w:p>
            <w:pPr>
              <w:widowControl/>
              <w:jc w:val="center"/>
              <w:rPr>
                <w:rFonts w:hint="default" w:ascii="黑体" w:hAnsi="宋体" w:eastAsia="黑体" w:cs="宋体"/>
                <w:color w:val="000000"/>
                <w:kern w:val="0"/>
                <w:sz w:val="22"/>
                <w:lang w:val="en-US" w:eastAsia="zh-CN"/>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vMerge w:val="continue"/>
            <w:noWrap w:val="0"/>
            <w:vAlign w:val="center"/>
          </w:tcPr>
          <w:p>
            <w:pPr>
              <w:widowControl/>
              <w:jc w:val="left"/>
              <w:rPr>
                <w:rFonts w:ascii="Times New Roman" w:hAnsi="Times New Roman"/>
                <w:color w:val="000000"/>
                <w:kern w:val="0"/>
                <w:sz w:val="22"/>
              </w:rPr>
            </w:pPr>
          </w:p>
        </w:tc>
        <w:tc>
          <w:tcPr>
            <w:tcW w:w="256"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3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435" w:type="pct"/>
            <w:vMerge w:val="continue"/>
            <w:noWrap w:val="0"/>
            <w:vAlign w:val="center"/>
          </w:tcPr>
          <w:p>
            <w:pPr>
              <w:widowControl/>
              <w:jc w:val="left"/>
              <w:rPr>
                <w:rFonts w:ascii="黑体" w:hAnsi="宋体" w:eastAsia="黑体" w:cs="宋体"/>
                <w:color w:val="000000"/>
                <w:kern w:val="0"/>
                <w:sz w:val="22"/>
              </w:rPr>
            </w:pPr>
          </w:p>
        </w:tc>
        <w:tc>
          <w:tcPr>
            <w:tcW w:w="797" w:type="pct"/>
            <w:vMerge w:val="continue"/>
            <w:noWrap w:val="0"/>
            <w:vAlign w:val="center"/>
          </w:tcPr>
          <w:p>
            <w:pPr>
              <w:widowControl/>
              <w:jc w:val="left"/>
              <w:rPr>
                <w:rFonts w:ascii="黑体" w:hAnsi="宋体" w:eastAsia="黑体" w:cs="宋体"/>
                <w:color w:val="000000"/>
                <w:kern w:val="0"/>
                <w:sz w:val="22"/>
              </w:rPr>
            </w:pPr>
          </w:p>
        </w:tc>
        <w:tc>
          <w:tcPr>
            <w:tcW w:w="404" w:type="pct"/>
            <w:vMerge w:val="continue"/>
            <w:noWrap w:val="0"/>
            <w:vAlign w:val="center"/>
          </w:tcPr>
          <w:p>
            <w:pPr>
              <w:widowControl/>
              <w:jc w:val="left"/>
              <w:rPr>
                <w:rFonts w:ascii="黑体" w:hAnsi="宋体" w:eastAsia="黑体" w:cs="宋体"/>
                <w:color w:val="000000"/>
                <w:kern w:val="0"/>
                <w:sz w:val="22"/>
              </w:rPr>
            </w:pPr>
          </w:p>
        </w:tc>
        <w:tc>
          <w:tcPr>
            <w:tcW w:w="301" w:type="pct"/>
            <w:vMerge w:val="continue"/>
            <w:noWrap w:val="0"/>
            <w:vAlign w:val="center"/>
          </w:tcPr>
          <w:p>
            <w:pPr>
              <w:widowControl/>
              <w:jc w:val="left"/>
              <w:rPr>
                <w:rFonts w:ascii="黑体" w:hAnsi="宋体" w:eastAsia="黑体" w:cs="宋体"/>
                <w:color w:val="000000"/>
                <w:kern w:val="0"/>
                <w:sz w:val="22"/>
              </w:rPr>
            </w:pPr>
          </w:p>
        </w:tc>
        <w:tc>
          <w:tcPr>
            <w:tcW w:w="280" w:type="pct"/>
            <w:vMerge w:val="continue"/>
            <w:noWrap w:val="0"/>
            <w:vAlign w:val="center"/>
          </w:tcPr>
          <w:p>
            <w:pPr>
              <w:widowControl/>
              <w:jc w:val="center"/>
              <w:rPr>
                <w:rFonts w:ascii="黑体" w:hAnsi="宋体" w:eastAsia="黑体" w:cs="宋体"/>
                <w:kern w:val="0"/>
                <w:sz w:val="22"/>
              </w:rPr>
            </w:pPr>
          </w:p>
        </w:tc>
        <w:tc>
          <w:tcPr>
            <w:tcW w:w="459" w:type="pct"/>
            <w:vMerge w:val="continue"/>
            <w:noWrap w:val="0"/>
            <w:vAlign w:val="center"/>
          </w:tcPr>
          <w:p>
            <w:pPr>
              <w:widowControl/>
              <w:jc w:val="left"/>
              <w:rPr>
                <w:rFonts w:ascii="黑体" w:hAnsi="宋体" w:eastAsia="黑体" w:cs="宋体"/>
                <w:kern w:val="0"/>
                <w:sz w:val="22"/>
              </w:rPr>
            </w:pPr>
          </w:p>
        </w:tc>
        <w:tc>
          <w:tcPr>
            <w:tcW w:w="14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22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1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22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4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18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514"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256"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综合业务</w:t>
            </w: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法规</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《社会救助暂行办法》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各地配套政策法规文件</w:t>
            </w:r>
          </w:p>
        </w:tc>
        <w:tc>
          <w:tcPr>
            <w:tcW w:w="797"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256" w:type="pct"/>
            <w:vMerge w:val="continue"/>
            <w:noWrap w:val="0"/>
            <w:vAlign w:val="center"/>
          </w:tcPr>
          <w:p>
            <w:pPr>
              <w:rPr>
                <w:rFonts w:hint="eastAsia" w:ascii="仿宋_GB2312" w:hAnsi="宋体" w:eastAsia="仿宋_GB2312"/>
                <w:color w:val="000000"/>
                <w:sz w:val="18"/>
                <w:szCs w:val="18"/>
              </w:rPr>
            </w:pP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监督</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检查</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社会救助信访通讯地址</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社会救助投诉举报电话</w:t>
            </w:r>
          </w:p>
        </w:tc>
        <w:tc>
          <w:tcPr>
            <w:tcW w:w="797"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256"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最低生活保障</w:t>
            </w: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法规</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435" w:type="pct"/>
            <w:noWrap w:val="0"/>
            <w:vAlign w:val="center"/>
          </w:tcPr>
          <w:p>
            <w:pPr>
              <w:jc w:val="left"/>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《国务院关于进一步加强和改进最低生活保障工作的意见》、《最低生活保障审核审批办法（试行）》、各地配套政策法规文件</w:t>
            </w:r>
          </w:p>
        </w:tc>
        <w:tc>
          <w:tcPr>
            <w:tcW w:w="797"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256" w:type="pct"/>
            <w:vMerge w:val="continue"/>
            <w:noWrap w:val="0"/>
            <w:vAlign w:val="center"/>
          </w:tcPr>
          <w:p>
            <w:pPr>
              <w:rPr>
                <w:rFonts w:hint="eastAsia" w:ascii="仿宋_GB2312" w:hAnsi="宋体" w:eastAsia="仿宋_GB2312"/>
                <w:color w:val="000000"/>
                <w:sz w:val="18"/>
                <w:szCs w:val="18"/>
              </w:rPr>
            </w:pP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  指南</w:t>
            </w:r>
          </w:p>
        </w:tc>
        <w:tc>
          <w:tcPr>
            <w:tcW w:w="435" w:type="pct"/>
            <w:noWrap w:val="0"/>
            <w:vAlign w:val="center"/>
          </w:tcPr>
          <w:p>
            <w:pPr>
              <w:jc w:val="left"/>
              <w:rPr>
                <w:rFonts w:hint="eastAsia" w:ascii="仿宋_GB2312" w:hAnsi="宋体" w:eastAsia="仿宋_GB2312"/>
                <w:color w:val="000000"/>
                <w:sz w:val="18"/>
                <w:szCs w:val="18"/>
              </w:rPr>
            </w:pPr>
            <w:r>
              <w:rPr>
                <w:rFonts w:hint="eastAsia" w:ascii="仿宋_GB2312" w:hAnsi="宋体" w:eastAsia="仿宋_GB2312"/>
                <w:color w:val="000000"/>
                <w:sz w:val="18"/>
                <w:szCs w:val="18"/>
              </w:rPr>
              <w:t>办理事项、办理条件、最低生活保障标准、申请材料、办理流程、办理时间、地点、联系方式</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256"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最低生活保障</w:t>
            </w: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审核</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信息</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初审对象名单及相关信息  </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制定或获取信息之日起10个工作日内，公示7个工作日</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                                                                                                                                                                                                   ■社区/企事业单位/村公示栏（电子屏）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6</w:t>
            </w:r>
          </w:p>
        </w:tc>
        <w:tc>
          <w:tcPr>
            <w:tcW w:w="256" w:type="pct"/>
            <w:vMerge w:val="continue"/>
            <w:noWrap w:val="0"/>
            <w:vAlign w:val="center"/>
          </w:tcPr>
          <w:p>
            <w:pPr>
              <w:rPr>
                <w:rFonts w:hint="eastAsia" w:ascii="仿宋_GB2312" w:hAnsi="宋体" w:eastAsia="仿宋_GB2312"/>
                <w:color w:val="000000"/>
                <w:sz w:val="18"/>
                <w:szCs w:val="18"/>
              </w:rPr>
            </w:pP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审批   信息</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低保对象名单及相关信息</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《国务院关于进一步加强和改进最低生活保障工作的意见》、各地相关政策法规文件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7</w:t>
            </w:r>
          </w:p>
        </w:tc>
        <w:tc>
          <w:tcPr>
            <w:tcW w:w="256"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特困人员救助供养</w:t>
            </w: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法规</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435" w:type="pct"/>
            <w:noWrap w:val="0"/>
            <w:vAlign w:val="center"/>
          </w:tcPr>
          <w:p>
            <w:pPr>
              <w:jc w:val="left"/>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797"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256" w:type="pct"/>
            <w:vMerge w:val="continue"/>
            <w:noWrap w:val="0"/>
            <w:vAlign w:val="center"/>
          </w:tcPr>
          <w:p>
            <w:pPr>
              <w:rPr>
                <w:rFonts w:hint="eastAsia" w:ascii="仿宋_GB2312" w:hAnsi="宋体" w:eastAsia="仿宋_GB2312"/>
                <w:color w:val="000000"/>
                <w:sz w:val="18"/>
                <w:szCs w:val="18"/>
              </w:rPr>
            </w:pP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  指南</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办理事项、办理条件、救助供养标准、申请材料、办理流程、办理时间、地点、联系方式 </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256"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特困人员救助供养</w:t>
            </w: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审核</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信息</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初审对象名单及相关信息、终止供养名单</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制定或获取信息之日起10个工作日内，公示7个工作日</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                                                                                                                                                                                                  ■社区/企事业单位/村公示栏（电子屏）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256" w:type="pct"/>
            <w:vMerge w:val="continue"/>
            <w:noWrap w:val="0"/>
            <w:vAlign w:val="center"/>
          </w:tcPr>
          <w:p>
            <w:pPr>
              <w:rPr>
                <w:rFonts w:hint="eastAsia" w:ascii="仿宋_GB2312" w:hAnsi="宋体" w:eastAsia="仿宋_GB2312"/>
                <w:color w:val="000000"/>
                <w:sz w:val="18"/>
                <w:szCs w:val="18"/>
              </w:rPr>
            </w:pP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审批   信息</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特困人员名单及相关信息</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《国务院关于进一步健全特困人员救助供养制度的意见》、各地相关政策法规文件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11</w:t>
            </w:r>
          </w:p>
        </w:tc>
        <w:tc>
          <w:tcPr>
            <w:tcW w:w="256"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临时救助</w:t>
            </w: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法规</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文件</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《国务院关于全面建立临时救助制度的通知》、《民政部 财政部关于进一步加强和改进临时救助工作的意见》、各地配套政策法规文件</w:t>
            </w:r>
          </w:p>
        </w:tc>
        <w:tc>
          <w:tcPr>
            <w:tcW w:w="797"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■公开查阅点</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12</w:t>
            </w:r>
          </w:p>
        </w:tc>
        <w:tc>
          <w:tcPr>
            <w:tcW w:w="256"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临时救助</w:t>
            </w: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  指南</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办理事项、办理条件、救助标准、申请材料、办理流程、办理时间、地点、联系方式 </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《国务院关于全面建立临时救助制度的通知》、各地相关政策法规文件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13</w:t>
            </w:r>
          </w:p>
        </w:tc>
        <w:tc>
          <w:tcPr>
            <w:tcW w:w="256" w:type="pct"/>
            <w:vMerge w:val="continue"/>
            <w:noWrap w:val="0"/>
            <w:vAlign w:val="center"/>
          </w:tcPr>
          <w:p>
            <w:pPr>
              <w:rPr>
                <w:rFonts w:hint="eastAsia" w:ascii="仿宋_GB2312" w:hAnsi="宋体" w:eastAsia="仿宋_GB2312"/>
                <w:color w:val="000000"/>
                <w:sz w:val="18"/>
                <w:szCs w:val="18"/>
              </w:rPr>
            </w:pPr>
          </w:p>
        </w:tc>
        <w:tc>
          <w:tcPr>
            <w:tcW w:w="33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审核</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审批</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信息</w:t>
            </w:r>
          </w:p>
        </w:tc>
        <w:tc>
          <w:tcPr>
            <w:tcW w:w="43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支出型临时救助对象名单、救助金额、救助事由 </w:t>
            </w:r>
          </w:p>
        </w:tc>
        <w:tc>
          <w:tcPr>
            <w:tcW w:w="79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《国务院关于全面建立临时救助制度的通知》、各地相关政策法规文件</w:t>
            </w:r>
          </w:p>
        </w:tc>
        <w:tc>
          <w:tcPr>
            <w:tcW w:w="40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制定或获取信息之日起10个工作日内</w:t>
            </w:r>
          </w:p>
        </w:tc>
        <w:tc>
          <w:tcPr>
            <w:tcW w:w="30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乡政府</w:t>
            </w:r>
          </w:p>
        </w:tc>
        <w:tc>
          <w:tcPr>
            <w:tcW w:w="28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政府办</w:t>
            </w:r>
          </w:p>
        </w:tc>
        <w:tc>
          <w:tcPr>
            <w:tcW w:w="4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14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514" w:type="pct"/>
            <w:noWrap w:val="0"/>
            <w:vAlign w:val="center"/>
          </w:tcPr>
          <w:p>
            <w:pPr>
              <w:jc w:val="center"/>
              <w:rPr>
                <w:rFonts w:hint="eastAsia" w:ascii="仿宋_GB2312" w:hAnsi="宋体" w:eastAsia="仿宋_GB2312"/>
                <w:color w:val="000000"/>
                <w:sz w:val="18"/>
                <w:szCs w:val="18"/>
              </w:rPr>
            </w:pPr>
          </w:p>
        </w:tc>
      </w:tr>
    </w:tbl>
    <w:p>
      <w:r>
        <w:br w:type="page"/>
      </w:r>
    </w:p>
    <w:p>
      <w:pPr>
        <w:pStyle w:val="3"/>
        <w:bidi w:val="0"/>
      </w:pPr>
      <w:bookmarkStart w:id="3" w:name="_Toc24724709"/>
      <w:r>
        <w:rPr>
          <w:rFonts w:hint="eastAsia"/>
        </w:rPr>
        <w:t>（</w:t>
      </w:r>
      <w:r>
        <w:rPr>
          <w:rFonts w:hint="eastAsia"/>
          <w:lang w:val="en-US" w:eastAsia="zh-CN"/>
        </w:rPr>
        <w:t>二</w:t>
      </w:r>
      <w:r>
        <w:rPr>
          <w:rFonts w:hint="eastAsia"/>
        </w:rPr>
        <w:t>）养老服务领域基层政务公开标准目录</w:t>
      </w:r>
      <w:bookmarkEnd w:id="3"/>
    </w:p>
    <w:tbl>
      <w:tblPr>
        <w:tblStyle w:val="4"/>
        <w:tblW w:w="547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960"/>
        <w:gridCol w:w="1314"/>
        <w:gridCol w:w="2555"/>
        <w:gridCol w:w="1499"/>
        <w:gridCol w:w="936"/>
        <w:gridCol w:w="802"/>
        <w:gridCol w:w="1213"/>
        <w:gridCol w:w="1530"/>
        <w:gridCol w:w="436"/>
        <w:gridCol w:w="550"/>
        <w:gridCol w:w="436"/>
        <w:gridCol w:w="566"/>
        <w:gridCol w:w="485"/>
        <w:gridCol w:w="687"/>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5"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732"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822"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482"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301"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258"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390"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492"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17"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22"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77"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46"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5" w:type="pct"/>
            <w:vMerge w:val="continue"/>
            <w:noWrap w:val="0"/>
            <w:vAlign w:val="center"/>
          </w:tcPr>
          <w:p>
            <w:pPr>
              <w:widowControl/>
              <w:jc w:val="left"/>
              <w:rPr>
                <w:rFonts w:ascii="Times New Roman" w:hAnsi="Times New Roman"/>
                <w:color w:val="000000"/>
                <w:kern w:val="0"/>
                <w:sz w:val="22"/>
              </w:rPr>
            </w:pPr>
          </w:p>
        </w:tc>
        <w:tc>
          <w:tcPr>
            <w:tcW w:w="30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42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822" w:type="pct"/>
            <w:vMerge w:val="continue"/>
            <w:noWrap w:val="0"/>
            <w:vAlign w:val="center"/>
          </w:tcPr>
          <w:p>
            <w:pPr>
              <w:widowControl/>
              <w:jc w:val="left"/>
              <w:rPr>
                <w:rFonts w:ascii="黑体" w:hAnsi="宋体" w:eastAsia="黑体" w:cs="宋体"/>
                <w:color w:val="000000"/>
                <w:kern w:val="0"/>
                <w:sz w:val="22"/>
              </w:rPr>
            </w:pPr>
          </w:p>
        </w:tc>
        <w:tc>
          <w:tcPr>
            <w:tcW w:w="482" w:type="pct"/>
            <w:vMerge w:val="continue"/>
            <w:noWrap w:val="0"/>
            <w:vAlign w:val="center"/>
          </w:tcPr>
          <w:p>
            <w:pPr>
              <w:widowControl/>
              <w:jc w:val="left"/>
              <w:rPr>
                <w:rFonts w:ascii="黑体" w:hAnsi="宋体" w:eastAsia="黑体" w:cs="宋体"/>
                <w:color w:val="000000"/>
                <w:kern w:val="0"/>
                <w:sz w:val="22"/>
              </w:rPr>
            </w:pPr>
          </w:p>
        </w:tc>
        <w:tc>
          <w:tcPr>
            <w:tcW w:w="301" w:type="pct"/>
            <w:vMerge w:val="continue"/>
            <w:noWrap w:val="0"/>
            <w:vAlign w:val="center"/>
          </w:tcPr>
          <w:p>
            <w:pPr>
              <w:widowControl/>
              <w:jc w:val="left"/>
              <w:rPr>
                <w:rFonts w:ascii="黑体" w:hAnsi="宋体" w:eastAsia="黑体" w:cs="宋体"/>
                <w:color w:val="000000"/>
                <w:kern w:val="0"/>
                <w:sz w:val="22"/>
              </w:rPr>
            </w:pPr>
          </w:p>
        </w:tc>
        <w:tc>
          <w:tcPr>
            <w:tcW w:w="258" w:type="pct"/>
            <w:vMerge w:val="continue"/>
            <w:noWrap w:val="0"/>
            <w:vAlign w:val="center"/>
          </w:tcPr>
          <w:p>
            <w:pPr>
              <w:widowControl/>
              <w:jc w:val="left"/>
              <w:rPr>
                <w:rFonts w:ascii="黑体" w:hAnsi="宋体" w:eastAsia="黑体" w:cs="宋体"/>
                <w:color w:val="000000"/>
                <w:kern w:val="0"/>
                <w:sz w:val="22"/>
              </w:rPr>
            </w:pPr>
          </w:p>
        </w:tc>
        <w:tc>
          <w:tcPr>
            <w:tcW w:w="390" w:type="pct"/>
            <w:vMerge w:val="continue"/>
            <w:noWrap w:val="0"/>
            <w:vAlign w:val="center"/>
          </w:tcPr>
          <w:p>
            <w:pPr>
              <w:widowControl/>
              <w:jc w:val="left"/>
              <w:rPr>
                <w:rFonts w:ascii="黑体" w:hAnsi="宋体" w:eastAsia="黑体" w:cs="宋体"/>
                <w:kern w:val="0"/>
                <w:sz w:val="22"/>
              </w:rPr>
            </w:pPr>
          </w:p>
        </w:tc>
        <w:tc>
          <w:tcPr>
            <w:tcW w:w="492" w:type="pct"/>
            <w:vMerge w:val="continue"/>
            <w:noWrap w:val="0"/>
            <w:vAlign w:val="center"/>
          </w:tcPr>
          <w:p>
            <w:pPr>
              <w:widowControl/>
              <w:jc w:val="left"/>
              <w:rPr>
                <w:rFonts w:ascii="黑体" w:hAnsi="宋体" w:eastAsia="黑体" w:cs="宋体"/>
                <w:kern w:val="0"/>
                <w:sz w:val="22"/>
              </w:rPr>
            </w:pPr>
          </w:p>
        </w:tc>
        <w:tc>
          <w:tcPr>
            <w:tcW w:w="14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177"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4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82"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56"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2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46"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5" w:type="pct"/>
            <w:noWrap w:val="0"/>
            <w:vAlign w:val="center"/>
          </w:tcPr>
          <w:p>
            <w:pPr>
              <w:jc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val="en-US" w:eastAsia="zh-CN"/>
              </w:rPr>
              <w:t>1</w:t>
            </w:r>
          </w:p>
        </w:tc>
        <w:tc>
          <w:tcPr>
            <w:tcW w:w="30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养老服务业务办理</w:t>
            </w:r>
          </w:p>
        </w:tc>
        <w:tc>
          <w:tcPr>
            <w:tcW w:w="42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老年人补贴</w:t>
            </w:r>
          </w:p>
        </w:tc>
        <w:tc>
          <w:tcPr>
            <w:tcW w:w="8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48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《信息公开条例》及相关规定</w:t>
            </w:r>
          </w:p>
        </w:tc>
        <w:tc>
          <w:tcPr>
            <w:tcW w:w="301"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制定或获取补贴政策之日起10个工作日内</w:t>
            </w:r>
          </w:p>
        </w:tc>
        <w:tc>
          <w:tcPr>
            <w:tcW w:w="258" w:type="pct"/>
            <w:noWrap w:val="0"/>
            <w:vAlign w:val="center"/>
          </w:tcPr>
          <w:p>
            <w:pP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val="en-US" w:eastAsia="zh-CN"/>
              </w:rPr>
              <w:t>乡政府</w:t>
            </w:r>
          </w:p>
        </w:tc>
        <w:tc>
          <w:tcPr>
            <w:tcW w:w="390" w:type="pct"/>
            <w:noWrap w:val="0"/>
            <w:vAlign w:val="center"/>
          </w:tcPr>
          <w:p>
            <w:pPr>
              <w:jc w:val="cente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政府办</w:t>
            </w:r>
          </w:p>
        </w:tc>
        <w:tc>
          <w:tcPr>
            <w:tcW w:w="4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■两微一端</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■政府服务中心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p>
        </w:tc>
        <w:tc>
          <w:tcPr>
            <w:tcW w:w="14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4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1"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6" w:type="pct"/>
            <w:noWrap w:val="0"/>
            <w:vAlign w:val="center"/>
          </w:tcPr>
          <w:p>
            <w:pPr>
              <w:rPr>
                <w:rFonts w:hint="eastAsia" w:ascii="仿宋_GB2312" w:hAnsi="宋体" w:eastAsia="仿宋_GB2312"/>
                <w:color w:val="000000"/>
                <w:sz w:val="18"/>
                <w:szCs w:val="18"/>
              </w:rPr>
            </w:pPr>
          </w:p>
        </w:tc>
      </w:tr>
    </w:tbl>
    <w:p>
      <w:pPr>
        <w:bidi w:val="0"/>
        <w:rPr>
          <w:rFonts w:hint="eastAsia" w:ascii="方正小标宋_GBK" w:hAnsi="方正小标宋_GBK" w:eastAsia="方正小标宋_GBK"/>
          <w:b w:val="0"/>
          <w:bCs w:val="0"/>
          <w:sz w:val="30"/>
        </w:rPr>
      </w:pPr>
      <w:bookmarkStart w:id="4" w:name="_Toc24724712"/>
      <w:r>
        <w:rPr>
          <w:rFonts w:hint="eastAsia" w:ascii="方正小标宋_GBK" w:hAnsi="方正小标宋_GBK" w:eastAsia="方正小标宋_GBK"/>
          <w:b w:val="0"/>
          <w:bCs w:val="0"/>
          <w:sz w:val="30"/>
        </w:rPr>
        <w:br w:type="page"/>
      </w:r>
      <w:bookmarkStart w:id="5" w:name="_Toc24724710"/>
    </w:p>
    <w:p>
      <w:pPr>
        <w:pStyle w:val="3"/>
        <w:bidi w:val="0"/>
        <w:jc w:val="center"/>
      </w:pPr>
      <w:r>
        <w:rPr>
          <w:rFonts w:hint="eastAsia"/>
        </w:rPr>
        <w:t>（</w:t>
      </w:r>
      <w:r>
        <w:rPr>
          <w:rFonts w:hint="eastAsia"/>
          <w:lang w:val="en-US" w:eastAsia="zh-CN"/>
        </w:rPr>
        <w:t>三</w:t>
      </w:r>
      <w:r>
        <w:rPr>
          <w:rFonts w:hint="eastAsia"/>
        </w:rPr>
        <w:t>）公共法律服务领域基层政务公开标准目录</w:t>
      </w:r>
      <w:bookmarkEnd w:id="5"/>
    </w:p>
    <w:tbl>
      <w:tblPr>
        <w:tblStyle w:val="4"/>
        <w:tblW w:w="54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759"/>
        <w:gridCol w:w="682"/>
        <w:gridCol w:w="2551"/>
        <w:gridCol w:w="1762"/>
        <w:gridCol w:w="1260"/>
        <w:gridCol w:w="818"/>
        <w:gridCol w:w="876"/>
        <w:gridCol w:w="1771"/>
        <w:gridCol w:w="436"/>
        <w:gridCol w:w="796"/>
        <w:gridCol w:w="436"/>
        <w:gridCol w:w="642"/>
        <w:gridCol w:w="436"/>
        <w:gridCol w:w="691"/>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467"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825"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570"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408"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265"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76"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573"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99"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49"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65"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56"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vMerge w:val="continue"/>
            <w:noWrap w:val="0"/>
            <w:vAlign w:val="center"/>
          </w:tcPr>
          <w:p>
            <w:pPr>
              <w:widowControl/>
              <w:jc w:val="left"/>
              <w:rPr>
                <w:rFonts w:ascii="Times New Roman" w:hAnsi="Times New Roman"/>
                <w:color w:val="000000"/>
                <w:kern w:val="0"/>
                <w:sz w:val="22"/>
              </w:rPr>
            </w:pPr>
          </w:p>
        </w:tc>
        <w:tc>
          <w:tcPr>
            <w:tcW w:w="246"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22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825" w:type="pct"/>
            <w:vMerge w:val="continue"/>
            <w:noWrap w:val="0"/>
            <w:vAlign w:val="center"/>
          </w:tcPr>
          <w:p>
            <w:pPr>
              <w:widowControl/>
              <w:jc w:val="left"/>
              <w:rPr>
                <w:rFonts w:ascii="黑体" w:hAnsi="宋体" w:eastAsia="黑体" w:cs="宋体"/>
                <w:color w:val="000000"/>
                <w:kern w:val="0"/>
                <w:sz w:val="22"/>
              </w:rPr>
            </w:pPr>
          </w:p>
        </w:tc>
        <w:tc>
          <w:tcPr>
            <w:tcW w:w="570" w:type="pct"/>
            <w:vMerge w:val="continue"/>
            <w:noWrap w:val="0"/>
            <w:vAlign w:val="center"/>
          </w:tcPr>
          <w:p>
            <w:pPr>
              <w:widowControl/>
              <w:jc w:val="left"/>
              <w:rPr>
                <w:rFonts w:ascii="黑体" w:hAnsi="宋体" w:eastAsia="黑体" w:cs="宋体"/>
                <w:color w:val="000000"/>
                <w:kern w:val="0"/>
                <w:sz w:val="22"/>
              </w:rPr>
            </w:pPr>
          </w:p>
        </w:tc>
        <w:tc>
          <w:tcPr>
            <w:tcW w:w="408" w:type="pct"/>
            <w:vMerge w:val="continue"/>
            <w:noWrap w:val="0"/>
            <w:vAlign w:val="center"/>
          </w:tcPr>
          <w:p>
            <w:pPr>
              <w:widowControl/>
              <w:jc w:val="left"/>
              <w:rPr>
                <w:rFonts w:ascii="黑体" w:hAnsi="宋体" w:eastAsia="黑体" w:cs="宋体"/>
                <w:color w:val="000000"/>
                <w:kern w:val="0"/>
                <w:sz w:val="22"/>
              </w:rPr>
            </w:pPr>
          </w:p>
        </w:tc>
        <w:tc>
          <w:tcPr>
            <w:tcW w:w="265" w:type="pct"/>
            <w:vMerge w:val="continue"/>
            <w:noWrap w:val="0"/>
            <w:vAlign w:val="center"/>
          </w:tcPr>
          <w:p>
            <w:pPr>
              <w:widowControl/>
              <w:jc w:val="left"/>
              <w:rPr>
                <w:rFonts w:ascii="黑体" w:hAnsi="宋体" w:eastAsia="黑体" w:cs="宋体"/>
                <w:color w:val="000000"/>
                <w:kern w:val="0"/>
                <w:sz w:val="22"/>
              </w:rPr>
            </w:pPr>
          </w:p>
        </w:tc>
        <w:tc>
          <w:tcPr>
            <w:tcW w:w="276" w:type="pct"/>
            <w:vMerge w:val="continue"/>
            <w:noWrap w:val="0"/>
            <w:vAlign w:val="center"/>
          </w:tcPr>
          <w:p>
            <w:pPr>
              <w:widowControl/>
              <w:jc w:val="left"/>
              <w:rPr>
                <w:rFonts w:ascii="黑体" w:hAnsi="宋体" w:eastAsia="黑体" w:cs="宋体"/>
                <w:kern w:val="0"/>
                <w:sz w:val="22"/>
              </w:rPr>
            </w:pPr>
          </w:p>
        </w:tc>
        <w:tc>
          <w:tcPr>
            <w:tcW w:w="573" w:type="pct"/>
            <w:vMerge w:val="continue"/>
            <w:noWrap w:val="0"/>
            <w:vAlign w:val="center"/>
          </w:tcPr>
          <w:p>
            <w:pPr>
              <w:widowControl/>
              <w:jc w:val="left"/>
              <w:rPr>
                <w:rFonts w:ascii="黑体" w:hAnsi="宋体" w:eastAsia="黑体" w:cs="宋体"/>
                <w:kern w:val="0"/>
                <w:sz w:val="22"/>
              </w:rPr>
            </w:pPr>
          </w:p>
        </w:tc>
        <w:tc>
          <w:tcPr>
            <w:tcW w:w="14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25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4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20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4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2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56"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246" w:type="pct"/>
            <w:vMerge w:val="restar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法治宣传教育</w:t>
            </w:r>
          </w:p>
        </w:tc>
        <w:tc>
          <w:tcPr>
            <w:tcW w:w="221"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法律知识普及服务</w:t>
            </w:r>
          </w:p>
        </w:tc>
        <w:tc>
          <w:tcPr>
            <w:tcW w:w="825"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法律法规资讯；普法动态资讯；普法讲师团信息等</w:t>
            </w:r>
          </w:p>
        </w:tc>
        <w:tc>
          <w:tcPr>
            <w:tcW w:w="570"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《中共中央、国务院转发&lt;中央宣传部、司法部关于在公民中开展法治宣传教育的第七个五年规划（2016－2020年）&gt;》、各省“七五”普法规划</w:t>
            </w:r>
          </w:p>
        </w:tc>
        <w:tc>
          <w:tcPr>
            <w:tcW w:w="408"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265" w:type="pct"/>
            <w:noWrap w:val="0"/>
            <w:vAlign w:val="center"/>
          </w:tcPr>
          <w:p>
            <w:pPr>
              <w:widowControl/>
              <w:jc w:val="center"/>
              <w:textAlignment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乡司法所</w:t>
            </w:r>
          </w:p>
        </w:tc>
        <w:tc>
          <w:tcPr>
            <w:tcW w:w="276"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573" w:type="pct"/>
            <w:noWrap w:val="0"/>
            <w:vAlign w:val="center"/>
          </w:tcPr>
          <w:p>
            <w:pPr>
              <w:widowControl/>
              <w:jc w:val="left"/>
              <w:textAlignment w:val="center"/>
              <w:rPr>
                <w:rFonts w:hint="eastAsia" w:ascii="仿宋_GB2312" w:hAnsi="宋体" w:eastAsia="仿宋_GB2312"/>
                <w:color w:val="000000"/>
                <w:sz w:val="18"/>
                <w:szCs w:val="18"/>
              </w:rPr>
            </w:pPr>
            <w:r>
              <w:rPr>
                <w:rFonts w:ascii="仿宋_GB2312" w:hAnsi="宋体" w:eastAsia="仿宋_GB2312"/>
                <w:color w:val="000000"/>
                <w:sz w:val="18"/>
                <w:szCs w:val="18"/>
              </w:rPr>
              <w:t>■政府网站 ■两微一端 ■广播电视 ■纸质媒体</w:t>
            </w:r>
            <w:r>
              <w:rPr>
                <w:rFonts w:hint="eastAsia" w:ascii="仿宋_GB2312" w:hAnsi="宋体" w:eastAsia="仿宋_GB2312"/>
                <w:color w:val="000000"/>
                <w:sz w:val="18"/>
                <w:szCs w:val="18"/>
                <w:lang w:val="en-US" w:eastAsia="zh-CN"/>
              </w:rPr>
              <w:t xml:space="preserve">  </w:t>
            </w:r>
            <w:r>
              <w:rPr>
                <w:rFonts w:ascii="仿宋_GB2312" w:hAnsi="宋体" w:eastAsia="仿宋_GB2312"/>
                <w:color w:val="000000"/>
                <w:sz w:val="18"/>
                <w:szCs w:val="18"/>
              </w:rPr>
              <w:t xml:space="preserve"> ■入户/现场     </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■社区/企事业单位/村公示栏（电子屏）■其他法律服务网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141" w:type="pc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58" w:type="pct"/>
            <w:noWrap w:val="0"/>
            <w:vAlign w:val="center"/>
          </w:tcPr>
          <w:p>
            <w:pPr>
              <w:jc w:val="center"/>
              <w:rPr>
                <w:rFonts w:ascii="仿宋_GB2312" w:hAnsi="宋体" w:eastAsia="仿宋_GB2312"/>
                <w:color w:val="000000"/>
                <w:sz w:val="18"/>
                <w:szCs w:val="18"/>
              </w:rPr>
            </w:pPr>
          </w:p>
        </w:tc>
        <w:tc>
          <w:tcPr>
            <w:tcW w:w="141" w:type="pc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08" w:type="pct"/>
            <w:noWrap w:val="0"/>
            <w:vAlign w:val="center"/>
          </w:tcPr>
          <w:p>
            <w:pPr>
              <w:jc w:val="center"/>
              <w:rPr>
                <w:rFonts w:ascii="仿宋_GB2312" w:hAnsi="宋体" w:eastAsia="仿宋_GB2312"/>
                <w:color w:val="000000"/>
                <w:sz w:val="18"/>
                <w:szCs w:val="18"/>
              </w:rPr>
            </w:pPr>
          </w:p>
        </w:tc>
        <w:tc>
          <w:tcPr>
            <w:tcW w:w="141" w:type="pc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4" w:type="pc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6" w:type="pct"/>
            <w:noWrap w:val="0"/>
            <w:vAlign w:val="center"/>
          </w:tcPr>
          <w:p>
            <w:pPr>
              <w:widowControl/>
              <w:jc w:val="center"/>
              <w:textAlignment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246" w:type="pct"/>
            <w:vMerge w:val="continue"/>
            <w:noWrap w:val="0"/>
            <w:vAlign w:val="center"/>
          </w:tcPr>
          <w:p>
            <w:pPr>
              <w:jc w:val="center"/>
              <w:rPr>
                <w:rFonts w:ascii="仿宋_GB2312" w:hAnsi="宋体" w:eastAsia="仿宋_GB2312"/>
                <w:color w:val="000000"/>
                <w:sz w:val="18"/>
                <w:szCs w:val="18"/>
              </w:rPr>
            </w:pPr>
          </w:p>
        </w:tc>
        <w:tc>
          <w:tcPr>
            <w:tcW w:w="221"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推广法治文化服务</w:t>
            </w:r>
          </w:p>
        </w:tc>
        <w:tc>
          <w:tcPr>
            <w:tcW w:w="825" w:type="pct"/>
            <w:noWrap w:val="0"/>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辖区内法治文化阵地信息；法治文化作品、产品</w:t>
            </w:r>
          </w:p>
        </w:tc>
        <w:tc>
          <w:tcPr>
            <w:tcW w:w="57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408"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265" w:type="pct"/>
            <w:noWrap w:val="0"/>
            <w:vAlign w:val="center"/>
          </w:tcPr>
          <w:p>
            <w:pPr>
              <w:widowControl/>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276"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573"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5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0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4"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widowControl/>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val="en-US" w:eastAsia="zh-CN"/>
              </w:rPr>
              <w:t>3</w:t>
            </w:r>
          </w:p>
        </w:tc>
        <w:tc>
          <w:tcPr>
            <w:tcW w:w="246" w:type="pct"/>
            <w:vMerge w:val="continue"/>
            <w:noWrap w:val="0"/>
            <w:vAlign w:val="center"/>
          </w:tcPr>
          <w:p>
            <w:pPr>
              <w:jc w:val="center"/>
              <w:rPr>
                <w:rFonts w:ascii="仿宋_GB2312" w:hAnsi="宋体" w:eastAsia="仿宋_GB2312"/>
                <w:color w:val="000000"/>
                <w:sz w:val="18"/>
                <w:szCs w:val="18"/>
              </w:rPr>
            </w:pPr>
          </w:p>
        </w:tc>
        <w:tc>
          <w:tcPr>
            <w:tcW w:w="221"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法律服务机构、人员信息查询服务</w:t>
            </w:r>
          </w:p>
        </w:tc>
        <w:tc>
          <w:tcPr>
            <w:tcW w:w="825" w:type="pct"/>
            <w:noWrap w:val="0"/>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辖区内的律师、公证、基层法律服务、司法鉴定、仲裁、人民调解等法律服务机构和人员有关基本信息、从业信息和信用信息等</w:t>
            </w:r>
          </w:p>
        </w:tc>
        <w:tc>
          <w:tcPr>
            <w:tcW w:w="5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408"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26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276"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573"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■两微一端    ■公开查阅点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■政务服务中心  </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5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0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4"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widowControl/>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val="en-US" w:eastAsia="zh-CN"/>
              </w:rPr>
              <w:t>4</w:t>
            </w:r>
          </w:p>
        </w:tc>
        <w:tc>
          <w:tcPr>
            <w:tcW w:w="246"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法律咨询</w:t>
            </w:r>
          </w:p>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服务</w:t>
            </w:r>
          </w:p>
        </w:tc>
        <w:tc>
          <w:tcPr>
            <w:tcW w:w="221"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公共法律服务实体平台、热线平台、网络平台咨询服务</w:t>
            </w:r>
          </w:p>
        </w:tc>
        <w:tc>
          <w:tcPr>
            <w:tcW w:w="825" w:type="pct"/>
            <w:noWrap w:val="0"/>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公共法律服务实体、热线、网络平台法律咨询服务指南</w:t>
            </w:r>
          </w:p>
        </w:tc>
        <w:tc>
          <w:tcPr>
            <w:tcW w:w="5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408"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26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276"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573"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■公开查阅点  ■政务服务中心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widowControl/>
              <w:jc w:val="left"/>
              <w:textAlignment w:val="center"/>
              <w:rPr>
                <w:rFonts w:ascii="仿宋_GB2312" w:hAnsi="宋体" w:eastAsia="仿宋_GB2312"/>
                <w:color w:val="000000"/>
                <w:sz w:val="18"/>
                <w:szCs w:val="18"/>
              </w:rPr>
            </w:pP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5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0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4"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widowControl/>
              <w:jc w:val="center"/>
              <w:textAlignment w:val="center"/>
              <w:rPr>
                <w:rFonts w:hint="eastAsia" w:ascii="仿宋_GB2312" w:hAnsi="宋体" w:eastAsia="仿宋_GB2312"/>
                <w:color w:val="000000"/>
                <w:sz w:val="18"/>
                <w:szCs w:val="18"/>
                <w:lang w:eastAsia="zh-CN"/>
              </w:rPr>
            </w:pPr>
            <w:r>
              <w:rPr>
                <w:rFonts w:hint="eastAsia" w:ascii="仿宋_GB2312" w:hAnsi="宋体" w:eastAsia="仿宋_GB2312"/>
                <w:color w:val="000000"/>
                <w:sz w:val="18"/>
                <w:szCs w:val="18"/>
                <w:lang w:val="en-US" w:eastAsia="zh-CN"/>
              </w:rPr>
              <w:t>5</w:t>
            </w:r>
          </w:p>
        </w:tc>
        <w:tc>
          <w:tcPr>
            <w:tcW w:w="24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公共法律服务平台</w:t>
            </w:r>
          </w:p>
        </w:tc>
        <w:tc>
          <w:tcPr>
            <w:tcW w:w="221" w:type="pct"/>
            <w:noWrap w:val="0"/>
            <w:vAlign w:val="center"/>
          </w:tcPr>
          <w:p>
            <w:pPr>
              <w:widowControl/>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公共法律服务实体、热线、网络平台信息</w:t>
            </w:r>
          </w:p>
        </w:tc>
        <w:tc>
          <w:tcPr>
            <w:tcW w:w="825" w:type="pct"/>
            <w:noWrap w:val="0"/>
            <w:vAlign w:val="center"/>
          </w:tcPr>
          <w:p>
            <w:pPr>
              <w:tabs>
                <w:tab w:val="center" w:pos="4153"/>
                <w:tab w:val="right" w:pos="8306"/>
              </w:tabs>
              <w:snapToGrid w:val="0"/>
              <w:spacing w:line="360" w:lineRule="auto"/>
              <w:rPr>
                <w:rFonts w:ascii="仿宋_GB2312" w:hAnsi="宋体" w:eastAsia="仿宋_GB2312"/>
                <w:color w:val="000000"/>
                <w:sz w:val="18"/>
                <w:szCs w:val="18"/>
              </w:rPr>
            </w:pPr>
            <w:r>
              <w:rPr>
                <w:rFonts w:hint="eastAsia" w:ascii="仿宋_GB2312" w:hAnsi="宋体" w:eastAsia="仿宋_GB2312"/>
                <w:color w:val="000000"/>
                <w:sz w:val="18"/>
                <w:szCs w:val="18"/>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5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w:t>
            </w:r>
          </w:p>
        </w:tc>
        <w:tc>
          <w:tcPr>
            <w:tcW w:w="408"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自制作或获取该信息之日起20个工作日内公开</w:t>
            </w:r>
          </w:p>
        </w:tc>
        <w:tc>
          <w:tcPr>
            <w:tcW w:w="26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276"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乡司法所</w:t>
            </w:r>
          </w:p>
        </w:tc>
        <w:tc>
          <w:tcPr>
            <w:tcW w:w="573" w:type="pct"/>
            <w:noWrap w:val="0"/>
            <w:vAlign w:val="center"/>
          </w:tcPr>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■政府公报    ■两微一端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■发布会/听证会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■广播电视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■公开查阅点    </w:t>
            </w:r>
          </w:p>
          <w:p>
            <w:pPr>
              <w:widowControl/>
              <w:jc w:val="left"/>
              <w:textAlignment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■便民服务站  </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■社区/企事业单位/村公示栏（电子屏）                          </w:t>
            </w:r>
            <w:r>
              <w:rPr>
                <w:rFonts w:ascii="仿宋_GB2312" w:hAnsi="宋体" w:eastAsia="仿宋_GB2312"/>
                <w:color w:val="000000"/>
                <w:sz w:val="18"/>
                <w:szCs w:val="18"/>
              </w:rPr>
              <w:t>■其他法律服务网</w:t>
            </w:r>
          </w:p>
          <w:p>
            <w:pPr>
              <w:widowControl/>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注：有关公开信息可推送或归集至本省级法律服务网。</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5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08" w:type="pct"/>
            <w:noWrap w:val="0"/>
            <w:vAlign w:val="center"/>
          </w:tcPr>
          <w:p>
            <w:pPr>
              <w:jc w:val="cente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4"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6" w:type="pct"/>
            <w:noWrap w:val="0"/>
            <w:vAlign w:val="center"/>
          </w:tcPr>
          <w:p>
            <w:pPr>
              <w:jc w:val="center"/>
              <w:rPr>
                <w:rFonts w:hint="eastAsia" w:ascii="仿宋_GB2312" w:hAnsi="宋体" w:eastAsia="仿宋_GB2312"/>
                <w:color w:val="000000"/>
                <w:sz w:val="18"/>
                <w:szCs w:val="18"/>
              </w:rPr>
            </w:pPr>
          </w:p>
        </w:tc>
      </w:tr>
    </w:tbl>
    <w:p>
      <w:pPr>
        <w:jc w:val="center"/>
        <w:rPr>
          <w:rFonts w:ascii="Times New Roman" w:hAnsi="Times New Roman" w:eastAsia="方正小标宋_GBK"/>
          <w:sz w:val="28"/>
          <w:szCs w:val="28"/>
        </w:rPr>
      </w:pPr>
    </w:p>
    <w:p>
      <w:pPr>
        <w:rPr>
          <w:rFonts w:hint="eastAsia" w:ascii="方正小标宋_GBK" w:hAnsi="方正小标宋_GBK" w:eastAsia="方正小标宋_GBK"/>
          <w:b w:val="0"/>
          <w:bCs w:val="0"/>
          <w:sz w:val="30"/>
        </w:rPr>
      </w:pPr>
      <w:r>
        <w:rPr>
          <w:rFonts w:hint="eastAsia" w:ascii="方正小标宋_GBK" w:hAnsi="方正小标宋_GBK" w:eastAsia="方正小标宋_GBK"/>
          <w:b w:val="0"/>
          <w:bCs w:val="0"/>
          <w:sz w:val="30"/>
        </w:rPr>
        <w:br w:type="page"/>
      </w:r>
    </w:p>
    <w:p>
      <w:pPr>
        <w:pStyle w:val="3"/>
        <w:bidi w:val="0"/>
      </w:pPr>
      <w:r>
        <w:rPr>
          <w:rFonts w:hint="eastAsia"/>
        </w:rPr>
        <w:t>（</w:t>
      </w:r>
      <w:r>
        <w:rPr>
          <w:rFonts w:hint="eastAsia"/>
          <w:lang w:val="en-US" w:eastAsia="zh-CN"/>
        </w:rPr>
        <w:t>四</w:t>
      </w:r>
      <w:r>
        <w:rPr>
          <w:rFonts w:hint="eastAsia"/>
        </w:rPr>
        <w:t>）就业领域基层政务公开标准目录</w:t>
      </w:r>
      <w:bookmarkEnd w:id="4"/>
    </w:p>
    <w:tbl>
      <w:tblPr>
        <w:tblStyle w:val="4"/>
        <w:tblW w:w="54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755"/>
        <w:gridCol w:w="1163"/>
        <w:gridCol w:w="2495"/>
        <w:gridCol w:w="1526"/>
        <w:gridCol w:w="1326"/>
        <w:gridCol w:w="1005"/>
        <w:gridCol w:w="1005"/>
        <w:gridCol w:w="1474"/>
        <w:gridCol w:w="435"/>
        <w:gridCol w:w="540"/>
        <w:gridCol w:w="435"/>
        <w:gridCol w:w="552"/>
        <w:gridCol w:w="478"/>
        <w:gridCol w:w="524"/>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622"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809"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495"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430"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326"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326"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478"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16"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20"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25"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406"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vMerge w:val="continue"/>
            <w:noWrap w:val="0"/>
            <w:vAlign w:val="center"/>
          </w:tcPr>
          <w:p>
            <w:pPr>
              <w:widowControl/>
              <w:jc w:val="left"/>
              <w:rPr>
                <w:rFonts w:ascii="Times New Roman" w:hAnsi="Times New Roman"/>
                <w:color w:val="000000"/>
                <w:kern w:val="0"/>
                <w:sz w:val="22"/>
              </w:rPr>
            </w:pPr>
          </w:p>
        </w:tc>
        <w:tc>
          <w:tcPr>
            <w:tcW w:w="24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76"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809" w:type="pct"/>
            <w:vMerge w:val="continue"/>
            <w:noWrap w:val="0"/>
            <w:vAlign w:val="center"/>
          </w:tcPr>
          <w:p>
            <w:pPr>
              <w:widowControl/>
              <w:jc w:val="left"/>
              <w:rPr>
                <w:rFonts w:ascii="黑体" w:hAnsi="宋体" w:eastAsia="黑体" w:cs="宋体"/>
                <w:color w:val="000000"/>
                <w:kern w:val="0"/>
                <w:sz w:val="22"/>
              </w:rPr>
            </w:pPr>
          </w:p>
        </w:tc>
        <w:tc>
          <w:tcPr>
            <w:tcW w:w="495" w:type="pct"/>
            <w:vMerge w:val="continue"/>
            <w:noWrap w:val="0"/>
            <w:vAlign w:val="center"/>
          </w:tcPr>
          <w:p>
            <w:pPr>
              <w:widowControl/>
              <w:jc w:val="left"/>
              <w:rPr>
                <w:rFonts w:ascii="黑体" w:hAnsi="宋体" w:eastAsia="黑体" w:cs="宋体"/>
                <w:color w:val="000000"/>
                <w:kern w:val="0"/>
                <w:sz w:val="22"/>
              </w:rPr>
            </w:pPr>
          </w:p>
        </w:tc>
        <w:tc>
          <w:tcPr>
            <w:tcW w:w="430" w:type="pct"/>
            <w:vMerge w:val="continue"/>
            <w:noWrap w:val="0"/>
            <w:vAlign w:val="center"/>
          </w:tcPr>
          <w:p>
            <w:pPr>
              <w:widowControl/>
              <w:jc w:val="left"/>
              <w:rPr>
                <w:rFonts w:ascii="黑体" w:hAnsi="宋体" w:eastAsia="黑体" w:cs="宋体"/>
                <w:color w:val="000000"/>
                <w:kern w:val="0"/>
                <w:sz w:val="22"/>
              </w:rPr>
            </w:pPr>
          </w:p>
        </w:tc>
        <w:tc>
          <w:tcPr>
            <w:tcW w:w="326" w:type="pct"/>
            <w:vMerge w:val="continue"/>
            <w:noWrap w:val="0"/>
            <w:vAlign w:val="center"/>
          </w:tcPr>
          <w:p>
            <w:pPr>
              <w:widowControl/>
              <w:jc w:val="left"/>
              <w:rPr>
                <w:rFonts w:ascii="黑体" w:hAnsi="宋体" w:eastAsia="黑体" w:cs="宋体"/>
                <w:color w:val="000000"/>
                <w:kern w:val="0"/>
                <w:sz w:val="22"/>
              </w:rPr>
            </w:pPr>
          </w:p>
        </w:tc>
        <w:tc>
          <w:tcPr>
            <w:tcW w:w="326" w:type="pct"/>
            <w:vMerge w:val="continue"/>
            <w:noWrap w:val="0"/>
            <w:vAlign w:val="center"/>
          </w:tcPr>
          <w:p>
            <w:pPr>
              <w:widowControl/>
              <w:jc w:val="left"/>
              <w:rPr>
                <w:rFonts w:ascii="黑体" w:hAnsi="宋体" w:eastAsia="黑体" w:cs="宋体"/>
                <w:kern w:val="0"/>
                <w:sz w:val="22"/>
              </w:rPr>
            </w:pPr>
          </w:p>
        </w:tc>
        <w:tc>
          <w:tcPr>
            <w:tcW w:w="478" w:type="pct"/>
            <w:vMerge w:val="continue"/>
            <w:noWrap w:val="0"/>
            <w:vAlign w:val="center"/>
          </w:tcPr>
          <w:p>
            <w:pPr>
              <w:widowControl/>
              <w:jc w:val="left"/>
              <w:rPr>
                <w:rFonts w:ascii="黑体" w:hAnsi="宋体" w:eastAsia="黑体" w:cs="宋体"/>
                <w:kern w:val="0"/>
                <w:sz w:val="22"/>
              </w:rPr>
            </w:pPr>
          </w:p>
        </w:tc>
        <w:tc>
          <w:tcPr>
            <w:tcW w:w="14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17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4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7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5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17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406"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就业信息服务</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就业政策法规咨询</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就业创业政策项目、对象范围、政策申请条件、政策申请材料、办理流程、办理地点（方式）、咨询电话</w:t>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岗位信息发布</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招聘单位、岗位要求、福利待遇、招聘流程、应聘方式、咨询电话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vMerge w:val="continue"/>
            <w:noWrap w:val="0"/>
            <w:vAlign w:val="center"/>
          </w:tcPr>
          <w:p>
            <w:pP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求职信息登记</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服务对象、提交材料、办理流程、服务时间、服务地点（方式）、咨询电话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vMerge w:val="continue"/>
            <w:noWrap w:val="0"/>
            <w:vAlign w:val="center"/>
          </w:tcPr>
          <w:p>
            <w:pP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就业信息服务</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市场工资指导价位信息发布</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市场工资指导价位、相关说明材料、咨询电话</w:t>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326"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职业培训信息发布</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培训项目、对象范围、培训内容、培训课时、授课地点、补贴标准、报名材料、报名地点（方式）、咨询电话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vMerge w:val="continue"/>
            <w:noWrap w:val="0"/>
            <w:vAlign w:val="center"/>
          </w:tcPr>
          <w:p>
            <w:pPr>
              <w:rPr>
                <w:rFonts w:ascii="仿宋_GB2312" w:hAnsi="宋体" w:eastAsia="仿宋_GB2312"/>
                <w:color w:val="000000"/>
                <w:sz w:val="18"/>
                <w:szCs w:val="18"/>
              </w:rPr>
            </w:pPr>
          </w:p>
        </w:tc>
        <w:tc>
          <w:tcPr>
            <w:tcW w:w="326" w:type="pct"/>
            <w:vMerge w:val="continue"/>
            <w:noWrap w:val="0"/>
            <w:vAlign w:val="center"/>
          </w:tcPr>
          <w:p>
            <w:pPr>
              <w:jc w:val="center"/>
              <w:rPr>
                <w:rFonts w:ascii="仿宋_GB2312" w:hAnsi="宋体" w:eastAsia="仿宋_GB2312"/>
                <w:color w:val="000000"/>
                <w:sz w:val="18"/>
                <w:szCs w:val="18"/>
              </w:rPr>
            </w:pPr>
          </w:p>
        </w:tc>
        <w:tc>
          <w:tcPr>
            <w:tcW w:w="326" w:type="pct"/>
            <w:noWrap w:val="0"/>
            <w:vAlign w:val="center"/>
          </w:tcPr>
          <w:p>
            <w:pPr>
              <w:rPr>
                <w:rFonts w:ascii="仿宋_GB2312" w:hAnsi="宋体" w:eastAsia="仿宋_GB2312"/>
                <w:color w:val="000000"/>
                <w:sz w:val="18"/>
                <w:szCs w:val="18"/>
              </w:rPr>
            </w:pPr>
          </w:p>
        </w:tc>
        <w:tc>
          <w:tcPr>
            <w:tcW w:w="478" w:type="pct"/>
            <w:vMerge w:val="continue"/>
            <w:noWrap w:val="0"/>
            <w:vAlign w:val="center"/>
          </w:tcPr>
          <w:p>
            <w:pP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atLeas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6</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职业介绍、职业指导和创业开业指导</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职业介绍</w:t>
            </w:r>
          </w:p>
        </w:tc>
        <w:tc>
          <w:tcPr>
            <w:tcW w:w="809"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服务内容、服务对象、提交材料、服务时间、服务地点（方式）、咨询电话</w:t>
            </w:r>
          </w:p>
          <w:p>
            <w:pPr>
              <w:rPr>
                <w:rFonts w:ascii="仿宋_GB2312" w:hAnsi="宋体" w:eastAsia="仿宋_GB2312"/>
                <w:color w:val="000000"/>
                <w:sz w:val="18"/>
                <w:szCs w:val="18"/>
              </w:rPr>
            </w:pPr>
            <w:r>
              <w:rPr>
                <w:rFonts w:hint="eastAsia" w:ascii="仿宋_GB2312" w:hAnsi="宋体" w:eastAsia="仿宋_GB2312"/>
                <w:color w:val="000000"/>
                <w:sz w:val="18"/>
                <w:szCs w:val="18"/>
              </w:rPr>
              <w:t>服务内容</w:t>
            </w:r>
            <w:r>
              <w:rPr>
                <w:rFonts w:hint="eastAsia" w:ascii="仿宋_GB2312" w:hAnsi="宋体" w:eastAsia="仿宋_GB2312"/>
                <w:color w:val="000000"/>
                <w:sz w:val="18"/>
                <w:szCs w:val="18"/>
              </w:rPr>
              <w:br w:type="textWrapping"/>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7</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职业指导</w:t>
            </w:r>
          </w:p>
        </w:tc>
        <w:tc>
          <w:tcPr>
            <w:tcW w:w="809" w:type="pct"/>
            <w:vMerge w:val="continue"/>
            <w:noWrap w:val="0"/>
            <w:vAlign w:val="center"/>
          </w:tcPr>
          <w:p>
            <w:pPr>
              <w:rPr>
                <w:rFonts w:ascii="仿宋_GB2312" w:hAnsi="宋体" w:eastAsia="仿宋_GB2312"/>
                <w:color w:val="000000"/>
                <w:sz w:val="18"/>
                <w:szCs w:val="18"/>
              </w:rPr>
            </w:pPr>
          </w:p>
        </w:tc>
        <w:tc>
          <w:tcPr>
            <w:tcW w:w="495" w:type="pct"/>
            <w:vMerge w:val="continue"/>
            <w:noWrap w:val="0"/>
            <w:vAlign w:val="center"/>
          </w:tcPr>
          <w:p>
            <w:pPr>
              <w:rPr>
                <w:rFonts w:ascii="仿宋_GB2312" w:hAnsi="宋体" w:eastAsia="仿宋_GB2312"/>
                <w:color w:val="000000"/>
                <w:sz w:val="18"/>
                <w:szCs w:val="18"/>
              </w:rPr>
            </w:pPr>
          </w:p>
        </w:tc>
        <w:tc>
          <w:tcPr>
            <w:tcW w:w="430" w:type="pct"/>
            <w:vMerge w:val="continue"/>
            <w:noWrap w:val="0"/>
            <w:vAlign w:val="center"/>
          </w:tcPr>
          <w:p>
            <w:pPr>
              <w:rPr>
                <w:rFonts w:ascii="仿宋_GB2312" w:hAnsi="宋体" w:eastAsia="仿宋_GB2312"/>
                <w:color w:val="000000"/>
                <w:sz w:val="18"/>
                <w:szCs w:val="18"/>
              </w:rPr>
            </w:pP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vMerge w:val="continue"/>
            <w:noWrap w:val="0"/>
            <w:vAlign w:val="center"/>
          </w:tcPr>
          <w:p>
            <w:pPr>
              <w:rPr>
                <w:rFonts w:ascii="仿宋_GB2312" w:hAnsi="宋体" w:eastAsia="仿宋_GB2312"/>
                <w:color w:val="000000"/>
                <w:sz w:val="18"/>
                <w:szCs w:val="18"/>
              </w:rPr>
            </w:pP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8</w:t>
            </w:r>
          </w:p>
        </w:tc>
        <w:tc>
          <w:tcPr>
            <w:tcW w:w="24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职业介绍、职业指导和创业开业指导</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创业开业指导</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服务内容、服务对象、提交材料、服务时间、服务地点（方式）、咨询电话</w:t>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9</w:t>
            </w:r>
          </w:p>
        </w:tc>
        <w:tc>
          <w:tcPr>
            <w:tcW w:w="24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公共就业服务专项活动</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公共就业服务专项活动</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活动通知、活动时间、参与方式、相关材料、活动地址、咨询电话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10</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就业失业登记</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失业登记</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ascii="仿宋_GB2312" w:hAnsi="宋体" w:eastAsia="仿宋_GB2312"/>
                <w:color w:val="000000"/>
                <w:sz w:val="18"/>
                <w:szCs w:val="18"/>
              </w:rPr>
            </w:pP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11</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就业登记</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vMerge w:val="continue"/>
            <w:noWrap w:val="0"/>
            <w:vAlign w:val="center"/>
          </w:tcPr>
          <w:p>
            <w:pPr>
              <w:rPr>
                <w:rFonts w:ascii="仿宋_GB2312" w:hAnsi="宋体" w:eastAsia="仿宋_GB2312"/>
                <w:color w:val="000000"/>
                <w:sz w:val="18"/>
                <w:szCs w:val="18"/>
              </w:rPr>
            </w:pP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12</w:t>
            </w:r>
          </w:p>
        </w:tc>
        <w:tc>
          <w:tcPr>
            <w:tcW w:w="24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就业失业登记</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《就业创业证》申领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13</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创业服务</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创业补贴申领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14</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创业担保贷款申请</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15</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对就业困难人员（含建档立卡贫困劳动力）实施就业援助</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就业困难人员认定</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16</w:t>
            </w:r>
          </w:p>
        </w:tc>
        <w:tc>
          <w:tcPr>
            <w:tcW w:w="245" w:type="pct"/>
            <w:vMerge w:val="continue"/>
            <w:noWrap w:val="0"/>
            <w:vAlign w:val="center"/>
          </w:tcPr>
          <w:p>
            <w:pPr>
              <w:jc w:val="cente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就业困难人员社会保险补贴申领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17</w:t>
            </w:r>
          </w:p>
        </w:tc>
        <w:tc>
          <w:tcPr>
            <w:tcW w:w="245" w:type="pct"/>
            <w:vMerge w:val="continue"/>
            <w:noWrap w:val="0"/>
            <w:vAlign w:val="center"/>
          </w:tcPr>
          <w:p>
            <w:pPr>
              <w:jc w:val="cente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公益性岗位补贴申领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18</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对就业困难人员（含建档立卡贫困劳动力）实施就业援助</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求职创业补贴申领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19</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吸纳贫困劳动力就业奖补申领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20</w:t>
            </w:r>
          </w:p>
        </w:tc>
        <w:tc>
          <w:tcPr>
            <w:tcW w:w="24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高校毕业生就业服务</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高等学校等毕业生接收手续办理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21</w:t>
            </w:r>
          </w:p>
        </w:tc>
        <w:tc>
          <w:tcPr>
            <w:tcW w:w="245"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高校毕业生就业服务</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就业见习补贴申领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22</w:t>
            </w:r>
          </w:p>
        </w:tc>
        <w:tc>
          <w:tcPr>
            <w:tcW w:w="245" w:type="pct"/>
            <w:vMerge w:val="continue"/>
            <w:noWrap w:val="0"/>
            <w:vAlign w:val="center"/>
          </w:tcPr>
          <w:p>
            <w:pPr>
              <w:jc w:val="cente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求职创业补贴申领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23</w:t>
            </w:r>
          </w:p>
        </w:tc>
        <w:tc>
          <w:tcPr>
            <w:tcW w:w="245" w:type="pct"/>
            <w:vMerge w:val="continue"/>
            <w:noWrap w:val="0"/>
            <w:vAlign w:val="center"/>
          </w:tcPr>
          <w:p>
            <w:pPr>
              <w:rPr>
                <w:rFonts w:ascii="仿宋_GB2312" w:hAnsi="宋体" w:eastAsia="仿宋_GB2312"/>
                <w:color w:val="000000"/>
                <w:sz w:val="18"/>
                <w:szCs w:val="18"/>
              </w:rPr>
            </w:pP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高校毕业生社保补贴申领</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对象范围、申请人权利和义务、申请条件、申请材料、办理流程、办理时限、办理地点（方式）、办理结果告知方式、咨询电话</w:t>
            </w:r>
          </w:p>
        </w:tc>
        <w:tc>
          <w:tcPr>
            <w:tcW w:w="495" w:type="pct"/>
            <w:vMerge w:val="continue"/>
            <w:noWrap w:val="0"/>
            <w:vAlign w:val="center"/>
          </w:tcPr>
          <w:p>
            <w:pPr>
              <w:rPr>
                <w:rFonts w:ascii="仿宋_GB2312" w:hAnsi="宋体" w:eastAsia="仿宋_GB2312"/>
                <w:color w:val="000000"/>
                <w:sz w:val="18"/>
                <w:szCs w:val="18"/>
              </w:rPr>
            </w:pP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24</w:t>
            </w:r>
          </w:p>
        </w:tc>
        <w:tc>
          <w:tcPr>
            <w:tcW w:w="24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基本公共就业创业政府购买服务</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政府向社会购买基本公共就业创业服务成果</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文件依据、购买项目、购买内容及评价标准、购买主体、承接主体条件、购买方式、提交材料、购买流程、受理地点（方式）、受理结果告知方式、咨询电话</w:t>
            </w:r>
          </w:p>
        </w:tc>
        <w:tc>
          <w:tcPr>
            <w:tcW w:w="49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《政府信息公开条例》、《就业促进法》、《人力资源市场暂行条例》</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25</w:t>
            </w:r>
          </w:p>
        </w:tc>
        <w:tc>
          <w:tcPr>
            <w:tcW w:w="24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国（境）外人员入境就业</w:t>
            </w:r>
          </w:p>
        </w:tc>
        <w:tc>
          <w:tcPr>
            <w:tcW w:w="37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国（境）外人员入境就业</w:t>
            </w:r>
          </w:p>
        </w:tc>
        <w:tc>
          <w:tcPr>
            <w:tcW w:w="80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文件依据、对象范围、申请条件、申请材料、办理流程、办理时限、办理地点（方式）、办理结果告知方式、咨询电话</w:t>
            </w:r>
          </w:p>
        </w:tc>
        <w:tc>
          <w:tcPr>
            <w:tcW w:w="49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《政府信息公开条例》、《出境入境管理法》、《国务院对确需保留的行政审批项目设定行政许可的决定》</w:t>
            </w:r>
          </w:p>
        </w:tc>
        <w:tc>
          <w:tcPr>
            <w:tcW w:w="430"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326"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2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47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55"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406" w:type="pct"/>
            <w:noWrap w:val="0"/>
            <w:vAlign w:val="center"/>
          </w:tcPr>
          <w:p>
            <w:pPr>
              <w:jc w:val="center"/>
              <w:rPr>
                <w:rFonts w:hint="eastAsia" w:ascii="仿宋_GB2312" w:hAnsi="宋体" w:eastAsia="仿宋_GB2312"/>
                <w:color w:val="000000"/>
                <w:sz w:val="18"/>
                <w:szCs w:val="18"/>
              </w:rPr>
            </w:pPr>
          </w:p>
        </w:tc>
      </w:tr>
    </w:tbl>
    <w:p>
      <w:r>
        <w:br w:type="page"/>
      </w:r>
    </w:p>
    <w:p>
      <w:pPr>
        <w:pStyle w:val="3"/>
        <w:bidi w:val="0"/>
        <w:rPr>
          <w:rFonts w:hint="eastAsia"/>
        </w:rPr>
      </w:pPr>
      <w:bookmarkStart w:id="6" w:name="_Toc24724713"/>
      <w:r>
        <w:rPr>
          <w:rFonts w:hint="eastAsia"/>
        </w:rPr>
        <w:t>（</w:t>
      </w:r>
      <w:r>
        <w:rPr>
          <w:rFonts w:hint="eastAsia"/>
          <w:lang w:val="en-US" w:eastAsia="zh-CN"/>
        </w:rPr>
        <w:t>五</w:t>
      </w:r>
      <w:r>
        <w:rPr>
          <w:rFonts w:hint="eastAsia"/>
        </w:rPr>
        <w:t>）社会保险领域基层政务公开标准目录</w:t>
      </w:r>
      <w:bookmarkEnd w:id="6"/>
    </w:p>
    <w:tbl>
      <w:tblPr>
        <w:tblStyle w:val="4"/>
        <w:tblW w:w="53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696"/>
        <w:gridCol w:w="986"/>
        <w:gridCol w:w="2457"/>
        <w:gridCol w:w="2155"/>
        <w:gridCol w:w="1210"/>
        <w:gridCol w:w="761"/>
        <w:gridCol w:w="1125"/>
        <w:gridCol w:w="1125"/>
        <w:gridCol w:w="514"/>
        <w:gridCol w:w="547"/>
        <w:gridCol w:w="436"/>
        <w:gridCol w:w="553"/>
        <w:gridCol w:w="517"/>
        <w:gridCol w:w="672"/>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vMerge w:val="restart"/>
            <w:noWrap w:val="0"/>
            <w:vAlign w:val="center"/>
          </w:tcPr>
          <w:p>
            <w:pPr>
              <w:widowControl/>
              <w:jc w:val="center"/>
              <w:rPr>
                <w:rFonts w:hint="eastAsia" w:ascii="黑体" w:hAnsi="Times New Roman" w:eastAsia="黑体"/>
                <w:color w:val="000000"/>
                <w:kern w:val="0"/>
                <w:sz w:val="22"/>
              </w:rPr>
            </w:pPr>
            <w:r>
              <w:rPr>
                <w:rFonts w:hint="eastAsia" w:ascii="黑体" w:hAnsi="宋体" w:eastAsia="黑体"/>
                <w:color w:val="000000"/>
                <w:kern w:val="0"/>
                <w:sz w:val="22"/>
              </w:rPr>
              <w:t>序号</w:t>
            </w:r>
          </w:p>
        </w:tc>
        <w:tc>
          <w:tcPr>
            <w:tcW w:w="551"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804"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705"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396"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249"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368"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color w:val="000000"/>
                <w:kern w:val="0"/>
                <w:sz w:val="22"/>
              </w:rPr>
            </w:pPr>
            <w:r>
              <w:rPr>
                <w:rFonts w:hint="eastAsia" w:ascii="黑体" w:hAnsi="宋体" w:eastAsia="黑体" w:cs="宋体"/>
                <w:kern w:val="0"/>
                <w:sz w:val="22"/>
                <w:lang w:val="en-US" w:eastAsia="zh-CN"/>
              </w:rPr>
              <w:t>（室）</w:t>
            </w:r>
          </w:p>
        </w:tc>
        <w:tc>
          <w:tcPr>
            <w:tcW w:w="368"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47"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23"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89"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51"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vMerge w:val="continue"/>
            <w:noWrap w:val="0"/>
            <w:vAlign w:val="center"/>
          </w:tcPr>
          <w:p>
            <w:pPr>
              <w:widowControl/>
              <w:jc w:val="left"/>
              <w:rPr>
                <w:rFonts w:ascii="Times New Roman" w:hAnsi="Times New Roman"/>
                <w:color w:val="000000"/>
                <w:kern w:val="0"/>
                <w:sz w:val="15"/>
                <w:szCs w:val="15"/>
              </w:rPr>
            </w:pPr>
          </w:p>
        </w:tc>
        <w:tc>
          <w:tcPr>
            <w:tcW w:w="22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2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804" w:type="pct"/>
            <w:vMerge w:val="continue"/>
            <w:noWrap w:val="0"/>
            <w:vAlign w:val="center"/>
          </w:tcPr>
          <w:p>
            <w:pPr>
              <w:widowControl/>
              <w:rPr>
                <w:rFonts w:ascii="黑体" w:hAnsi="宋体" w:eastAsia="黑体" w:cs="宋体"/>
                <w:color w:val="000000"/>
                <w:kern w:val="0"/>
                <w:sz w:val="22"/>
              </w:rPr>
            </w:pPr>
          </w:p>
        </w:tc>
        <w:tc>
          <w:tcPr>
            <w:tcW w:w="705" w:type="pct"/>
            <w:vMerge w:val="continue"/>
            <w:noWrap w:val="0"/>
            <w:vAlign w:val="center"/>
          </w:tcPr>
          <w:p>
            <w:pPr>
              <w:widowControl/>
              <w:jc w:val="left"/>
              <w:rPr>
                <w:rFonts w:ascii="黑体" w:hAnsi="宋体" w:eastAsia="黑体" w:cs="宋体"/>
                <w:color w:val="000000"/>
                <w:kern w:val="0"/>
                <w:sz w:val="22"/>
              </w:rPr>
            </w:pPr>
          </w:p>
        </w:tc>
        <w:tc>
          <w:tcPr>
            <w:tcW w:w="396" w:type="pct"/>
            <w:vMerge w:val="continue"/>
            <w:noWrap w:val="0"/>
            <w:vAlign w:val="center"/>
          </w:tcPr>
          <w:p>
            <w:pPr>
              <w:widowControl/>
              <w:jc w:val="left"/>
              <w:rPr>
                <w:rFonts w:ascii="黑体" w:hAnsi="宋体" w:eastAsia="黑体" w:cs="宋体"/>
                <w:color w:val="000000"/>
                <w:kern w:val="0"/>
                <w:sz w:val="22"/>
              </w:rPr>
            </w:pPr>
          </w:p>
        </w:tc>
        <w:tc>
          <w:tcPr>
            <w:tcW w:w="249" w:type="pct"/>
            <w:vMerge w:val="continue"/>
            <w:noWrap w:val="0"/>
            <w:vAlign w:val="center"/>
          </w:tcPr>
          <w:p>
            <w:pPr>
              <w:widowControl/>
              <w:jc w:val="left"/>
              <w:rPr>
                <w:rFonts w:ascii="黑体" w:hAnsi="宋体" w:eastAsia="黑体" w:cs="宋体"/>
                <w:color w:val="000000"/>
                <w:kern w:val="0"/>
                <w:sz w:val="22"/>
              </w:rPr>
            </w:pPr>
          </w:p>
        </w:tc>
        <w:tc>
          <w:tcPr>
            <w:tcW w:w="368" w:type="pct"/>
            <w:vMerge w:val="continue"/>
            <w:noWrap w:val="0"/>
            <w:vAlign w:val="center"/>
          </w:tcPr>
          <w:p>
            <w:pPr>
              <w:widowControl/>
              <w:jc w:val="left"/>
              <w:rPr>
                <w:rFonts w:ascii="黑体" w:hAnsi="宋体" w:eastAsia="黑体" w:cs="宋体"/>
                <w:color w:val="000000"/>
                <w:kern w:val="0"/>
                <w:sz w:val="22"/>
              </w:rPr>
            </w:pPr>
          </w:p>
        </w:tc>
        <w:tc>
          <w:tcPr>
            <w:tcW w:w="368" w:type="pct"/>
            <w:vMerge w:val="continue"/>
            <w:noWrap w:val="0"/>
            <w:vAlign w:val="center"/>
          </w:tcPr>
          <w:p>
            <w:pPr>
              <w:widowControl/>
              <w:jc w:val="left"/>
              <w:rPr>
                <w:rFonts w:ascii="黑体" w:hAnsi="宋体" w:eastAsia="黑体" w:cs="宋体"/>
                <w:kern w:val="0"/>
                <w:sz w:val="22"/>
              </w:rPr>
            </w:pPr>
          </w:p>
        </w:tc>
        <w:tc>
          <w:tcPr>
            <w:tcW w:w="16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17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42"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8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6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2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51"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社会保险登记</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机关事业单位社会保险登记</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《政府信息公开条例》、《中华人民共和国社会保险法》、《国务院关于机关事业单位工作人员养老保险制度改革的决定》</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工程建设项目办理工伤保险参保登记</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《政府信息公开条例》、《中华人民共和国社会保险法》、《社会保险费征缴暂行条例》</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社会保险登记</w:t>
            </w:r>
          </w:p>
          <w:p>
            <w:pP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参保单位注销</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《政府信息公开条例》、《中华人民共和国社会保险法》、《社会保险费征缴暂行条例》</w:t>
            </w:r>
          </w:p>
          <w:p>
            <w:pPr>
              <w:rPr>
                <w:rFonts w:ascii="仿宋_GB2312" w:hAnsi="宋体" w:eastAsia="仿宋_GB2312"/>
                <w:color w:val="000000"/>
                <w:sz w:val="18"/>
                <w:szCs w:val="18"/>
              </w:rPr>
            </w:pP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ascii="仿宋_GB2312" w:hAnsi="宋体" w:eastAsia="仿宋_GB2312"/>
                <w:color w:val="000000"/>
                <w:sz w:val="18"/>
                <w:szCs w:val="18"/>
              </w:rPr>
            </w:pP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职工参保登记</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城乡居民养老保险参保登记</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w:t>
            </w:r>
          </w:p>
        </w:tc>
        <w:tc>
          <w:tcPr>
            <w:tcW w:w="22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社会保险参保信息维护</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单位（项目）基本信息变更</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《政府信息公开条例》、《中华人民共和国社会保险法》、《社会保险费征缴暂行条例》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个人基本信息变更</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8</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社会保险参保信息维护</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养老保险待遇发放账户维护申请</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《政府信息公开条例》、《中华人民共和国社会保险法》、《社会保险费征缴暂行条例》</w:t>
            </w:r>
          </w:p>
          <w:p>
            <w:pPr>
              <w:rPr>
                <w:rFonts w:ascii="仿宋_GB2312" w:hAnsi="宋体" w:eastAsia="仿宋_GB2312"/>
                <w:color w:val="000000"/>
                <w:sz w:val="18"/>
                <w:szCs w:val="18"/>
              </w:rPr>
            </w:pP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ascii="仿宋_GB2312" w:hAnsi="宋体" w:eastAsia="仿宋_GB2312"/>
                <w:color w:val="000000"/>
                <w:sz w:val="18"/>
                <w:szCs w:val="18"/>
              </w:rPr>
            </w:pP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9</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工伤保险待遇发放账户维护申请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10</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失业保险待遇发放账户维护申请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11</w:t>
            </w:r>
          </w:p>
        </w:tc>
        <w:tc>
          <w:tcPr>
            <w:tcW w:w="22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社会保险缴费申报</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缴费人员增减申报</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《政府信息公开条例》、《中华人民共和国社会保险法》、《社会保险费征缴暂行条例》</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12</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社会保险缴费申报</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社会保险缴费申报与变更</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《政府信息公开条例》、《中华人民共和国社会保险法》、《社会保险费征缴暂行条例》</w:t>
            </w:r>
          </w:p>
          <w:p>
            <w:pPr>
              <w:rPr>
                <w:rFonts w:ascii="仿宋_GB2312" w:hAnsi="宋体" w:eastAsia="仿宋_GB2312"/>
                <w:color w:val="000000"/>
                <w:sz w:val="18"/>
                <w:szCs w:val="18"/>
              </w:rPr>
            </w:pP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ascii="仿宋_GB2312" w:hAnsi="宋体" w:eastAsia="仿宋_GB2312"/>
                <w:color w:val="000000"/>
                <w:sz w:val="18"/>
                <w:szCs w:val="18"/>
              </w:rPr>
            </w:pP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13</w:t>
            </w:r>
          </w:p>
        </w:tc>
        <w:tc>
          <w:tcPr>
            <w:tcW w:w="228" w:type="pct"/>
            <w:vMerge w:val="continue"/>
            <w:noWrap w:val="0"/>
            <w:vAlign w:val="center"/>
          </w:tcPr>
          <w:p>
            <w:pPr>
              <w:jc w:val="cente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社会保险费延缴申请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14</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社会保险费欠费补缴申报</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15</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社会保险参保缴费记录查询</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单位参保证明查询打印</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《政府信息公开条例》、《中华人民共和国社会保险法》、《社会保险费征缴暂行条例》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16</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个人权益记录查询打印</w:t>
            </w:r>
          </w:p>
        </w:tc>
        <w:tc>
          <w:tcPr>
            <w:tcW w:w="804" w:type="pct"/>
            <w:vMerge w:val="continue"/>
            <w:noWrap w:val="0"/>
            <w:vAlign w:val="center"/>
          </w:tcPr>
          <w:p>
            <w:pPr>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17</w:t>
            </w:r>
          </w:p>
        </w:tc>
        <w:tc>
          <w:tcPr>
            <w:tcW w:w="22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职工正常退休(职)申请</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《政府信息公开条例》、《中华人民共和国社会保险法》、《劳动保险条例》</w:t>
            </w:r>
          </w:p>
          <w:p>
            <w:pPr>
              <w:rPr>
                <w:rFonts w:ascii="仿宋_GB2312" w:hAnsi="宋体" w:eastAsia="仿宋_GB2312"/>
                <w:color w:val="000000"/>
                <w:sz w:val="18"/>
                <w:szCs w:val="18"/>
              </w:rPr>
            </w:pP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hint="eastAsia" w:ascii="仿宋_GB2312" w:hAnsi="宋体" w:eastAsia="仿宋_GB2312"/>
                <w:color w:val="000000"/>
                <w:sz w:val="18"/>
                <w:szCs w:val="18"/>
              </w:rPr>
            </w:pPr>
          </w:p>
        </w:tc>
        <w:tc>
          <w:tcPr>
            <w:tcW w:w="249"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18</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城乡居民养老保险待遇申领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19</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暂停养老保险待遇申请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20</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恢复养老保险待遇申请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21</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个人账户一次性待遇申领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22</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丧葬补助金、抚恤金申领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23</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居民养老保险注销登记</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《信息公开条例》、《中华人民共和国社会保险法》、《劳动保险条例》</w:t>
            </w:r>
          </w:p>
        </w:tc>
        <w:tc>
          <w:tcPr>
            <w:tcW w:w="396"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24</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遗属待遇申领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25</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病残津贴申领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hint="eastAsia"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26</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城镇职工基本养老保险关系转移接续申请</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《政府信息公开条例》、《中华人民共和国社会保险法》、《国务院办公厅关于转发人力资源社会保障部财政部城镇企业职工基本养老保险关系转移接续暂行办法的通知》</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vMerge w:val="continue"/>
            <w:noWrap w:val="0"/>
            <w:vAlign w:val="center"/>
          </w:tcPr>
          <w:p>
            <w:pPr>
              <w:rPr>
                <w:rFonts w:hint="eastAsia" w:ascii="仿宋_GB2312" w:hAnsi="宋体" w:eastAsia="仿宋_GB2312"/>
                <w:color w:val="000000"/>
                <w:sz w:val="18"/>
                <w:szCs w:val="18"/>
                <w:lang w:val="en-US" w:eastAsia="zh-CN"/>
              </w:rPr>
            </w:pP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27</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机关事业单位养老保险关系转移接续申请</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《政府信息公开条例》、《中华人民共和国社会保险法》、《人力资源社会保障部财政部关于机关事业单位基本养老保险关系和职业年金转移接续有关问题的通知》</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28</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城乡居民基本养老保险关系转移接续申请</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《政府信息公开条例》、《中华人民共和国社会保险法》、《劳动保险条例》</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29</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机关事业单位基本养老保险与城镇企业职工基本养老保险互转申请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《政府信息公开条例》、《中华人民共和国社会保险法》、《人力资源社会保障部财政部关于机关事业单位基本养老保险关系和职业年金转移接续有关问题的通知》</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30</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城镇职工基本养老保险与城乡居民基本养老保险制度衔接申请  </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《政府信息公开条例》、《中华人民共和国社会保险法》《人力资源社会保障部财政部关于印发＜城乡养老保险制度衔接暂行办法＞的通知》</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31</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军地养老保险关系转移接续申请</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《政府信息公开条例》、《中华人民共和国社会保险法》、《人力资源社会保障部财政部总参谋部总政治部总后勤部关于军人退役基本养老保险关系转移接续有关问题的通知》</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32</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多重养老保险关系个人账户退费</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《政府信息公开条例》、《中华人民共和国社会保险法》、《人力资源和社会保障部＜关于贯彻落实国务院办公厅转发城镇企业职工基本养老保险关系转移接续暂行办法的通知》</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33</w:t>
            </w:r>
          </w:p>
        </w:tc>
        <w:tc>
          <w:tcPr>
            <w:tcW w:w="22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工伤事故备案</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《政府信息公开条例》、《中华人民共和国社会保险法》、《工伤保险条例》</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34</w:t>
            </w:r>
          </w:p>
        </w:tc>
        <w:tc>
          <w:tcPr>
            <w:tcW w:w="22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用人单位办理工伤登记</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《政府信息公开条例》、《中华人民共和国社会保险法》、《工伤保险条例》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35</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变更工伤登记</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36</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协议医疗机构的确认</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37</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协议康复机构的确认</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38</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辅助器具配置协议机构的确认</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restart"/>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39</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异地居住就医申请确认</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40</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异地工伤就医报告</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41</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旧伤复发申请确认</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《政府信息公开条例》、《中华人民共和国社会保险法》《工伤保险条例》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42</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转诊转院申请确认</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43</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工伤康复申请确认</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44</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工伤康复治疗期延长申请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45</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辅助器具配置或更换申请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46</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辅助器具异地配置申请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47</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停工留薪期确认和延长确认</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48</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工伤医疗（康复）费用申报</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《政府信息公开条例》、《中华人民共和国社会保险法》、《工伤保险条例》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49</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住院伙食补助费申领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50</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统筹地区以外交通、食宿费申领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51</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一次性工伤医疗补助金申请</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52</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辅助器具配置（更换）费用申报</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53</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伤残待遇申领（一次性伤残补助金、伤残津贴和生活护理费）</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《政府信息公开条例》、《中华人民共和国社会保险法》、《工伤保险条例》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54</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一次性工亡补助金（含生活困难，预支50%确认）、丧葬补助金申领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55</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供养亲属抚恤金申领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56</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工伤保险待遇变更</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57</w:t>
            </w:r>
          </w:p>
        </w:tc>
        <w:tc>
          <w:tcPr>
            <w:tcW w:w="22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失业保险服务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失业保险金申领</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《政府信息公开条例》、《中华人民共和国社会保险法》、《失业保险条例》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58</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丧葬补助金和抚恤金申领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59</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职业培训补贴申领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60</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职业介绍补贴申领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61</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农民合同制工人一次性生活补助申领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 w:hRule="atLeas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62</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代缴基本医疗保险费</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63</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失业保险服务</w:t>
            </w:r>
          </w:p>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价格临时补贴申领</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《政府信息公开条例》、《中华人民共和国社会保险法》、《失业保险条例》</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64</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失业保险关系转移接续</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65</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稳岗补贴申领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66</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技能提升补贴申领</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67</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东部7省（市）扩大支出试点项目</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68</w:t>
            </w:r>
          </w:p>
        </w:tc>
        <w:tc>
          <w:tcPr>
            <w:tcW w:w="22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企业年金方案备案</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企业年金方案备案</w:t>
            </w:r>
          </w:p>
        </w:tc>
        <w:tc>
          <w:tcPr>
            <w:tcW w:w="804" w:type="pc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《政府信息公开条例》、《中华人民共和国社会保险法》、《企业年金办法》</w:t>
            </w:r>
          </w:p>
        </w:tc>
        <w:tc>
          <w:tcPr>
            <w:tcW w:w="396"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69</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企业年金方案备案</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企业年金方案重要条款变更备案</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《政府信息公开条例》、《中华人民共和国社会保险法》、《企业年金办法》</w:t>
            </w:r>
          </w:p>
        </w:tc>
        <w:tc>
          <w:tcPr>
            <w:tcW w:w="396"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70</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企业年金方案终止备案</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71</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社会保障卡服务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社会保障卡申领</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《政府信息公开条例》、《中华人民共和国社会保险法》、《人力资源和社会保障部关于印发“中华人民共和国社会保障卡”管理办法的通知》</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72</w:t>
            </w:r>
          </w:p>
        </w:tc>
        <w:tc>
          <w:tcPr>
            <w:tcW w:w="228" w:type="pct"/>
            <w:vMerge w:val="continue"/>
            <w:noWrap w:val="0"/>
            <w:vAlign w:val="center"/>
          </w:tcPr>
          <w:p>
            <w:pPr>
              <w:jc w:val="cente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社会保障卡启用（含社会保障卡银行账户激活）</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73</w:t>
            </w:r>
          </w:p>
        </w:tc>
        <w:tc>
          <w:tcPr>
            <w:tcW w:w="228" w:type="pct"/>
            <w:vMerge w:val="continue"/>
            <w:noWrap w:val="0"/>
            <w:vAlign w:val="center"/>
          </w:tcPr>
          <w:p>
            <w:pPr>
              <w:jc w:val="cente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社会保障卡应用状态查询</w:t>
            </w:r>
          </w:p>
        </w:tc>
        <w:tc>
          <w:tcPr>
            <w:tcW w:w="804" w:type="pct"/>
            <w:vMerge w:val="continue"/>
            <w:noWrap w:val="0"/>
            <w:vAlign w:val="center"/>
          </w:tcPr>
          <w:p>
            <w:pPr>
              <w:jc w:val="left"/>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74</w:t>
            </w:r>
          </w:p>
        </w:tc>
        <w:tc>
          <w:tcPr>
            <w:tcW w:w="228" w:type="pct"/>
            <w:vMerge w:val="restar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社会保障卡服务</w:t>
            </w: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社会保障卡信息变更（非关键信息）</w:t>
            </w:r>
          </w:p>
        </w:tc>
        <w:tc>
          <w:tcPr>
            <w:tcW w:w="804"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705"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《政府信息公开条例》、《中华人民共和国社会保险法》、《人力资源和社会保障部关于印发“中华人民共和国社会保障卡”管理办法的通知》</w:t>
            </w:r>
          </w:p>
        </w:tc>
        <w:tc>
          <w:tcPr>
            <w:tcW w:w="396"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249" w:type="pct"/>
            <w:vMerge w:val="restar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乡社保部门</w:t>
            </w:r>
          </w:p>
        </w:tc>
        <w:tc>
          <w:tcPr>
            <w:tcW w:w="368" w:type="pct"/>
            <w:vMerge w:val="restart"/>
            <w:noWrap w:val="0"/>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■政府网站   ■政务服务中心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75</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社会保障卡密码修改与重置</w:t>
            </w:r>
          </w:p>
        </w:tc>
        <w:tc>
          <w:tcPr>
            <w:tcW w:w="804" w:type="pct"/>
            <w:vMerge w:val="continue"/>
            <w:noWrap w:val="0"/>
            <w:vAlign w:val="center"/>
          </w:tcPr>
          <w:p>
            <w:pPr>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76</w:t>
            </w:r>
          </w:p>
        </w:tc>
        <w:tc>
          <w:tcPr>
            <w:tcW w:w="228" w:type="pct"/>
            <w:vMerge w:val="continue"/>
            <w:noWrap w:val="0"/>
            <w:vAlign w:val="center"/>
          </w:tcPr>
          <w:p>
            <w:pPr>
              <w:jc w:val="cente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社会保障卡挂失与解挂</w:t>
            </w:r>
          </w:p>
        </w:tc>
        <w:tc>
          <w:tcPr>
            <w:tcW w:w="804" w:type="pct"/>
            <w:vMerge w:val="continue"/>
            <w:noWrap w:val="0"/>
            <w:vAlign w:val="center"/>
          </w:tcPr>
          <w:p>
            <w:pPr>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77</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社会保障卡补换、换领、换发</w:t>
            </w:r>
          </w:p>
        </w:tc>
        <w:tc>
          <w:tcPr>
            <w:tcW w:w="804" w:type="pct"/>
            <w:vMerge w:val="continue"/>
            <w:noWrap w:val="0"/>
            <w:vAlign w:val="center"/>
          </w:tcPr>
          <w:p>
            <w:pPr>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2" w:type="pct"/>
            <w:noWrap w:val="0"/>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78</w:t>
            </w:r>
          </w:p>
        </w:tc>
        <w:tc>
          <w:tcPr>
            <w:tcW w:w="228" w:type="pct"/>
            <w:vMerge w:val="continue"/>
            <w:noWrap w:val="0"/>
            <w:vAlign w:val="center"/>
          </w:tcPr>
          <w:p>
            <w:pPr>
              <w:rPr>
                <w:rFonts w:ascii="仿宋_GB2312" w:hAnsi="宋体" w:eastAsia="仿宋_GB2312"/>
                <w:color w:val="000000"/>
                <w:sz w:val="18"/>
                <w:szCs w:val="18"/>
              </w:rPr>
            </w:pPr>
          </w:p>
        </w:tc>
        <w:tc>
          <w:tcPr>
            <w:tcW w:w="323" w:type="pct"/>
            <w:noWrap w:val="0"/>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社会保障卡注销</w:t>
            </w:r>
          </w:p>
        </w:tc>
        <w:tc>
          <w:tcPr>
            <w:tcW w:w="804" w:type="pct"/>
            <w:vMerge w:val="continue"/>
            <w:noWrap w:val="0"/>
            <w:vAlign w:val="center"/>
          </w:tcPr>
          <w:p>
            <w:pPr>
              <w:rPr>
                <w:rFonts w:ascii="仿宋_GB2312" w:hAnsi="宋体" w:eastAsia="仿宋_GB2312"/>
                <w:color w:val="000000"/>
                <w:sz w:val="18"/>
                <w:szCs w:val="18"/>
              </w:rPr>
            </w:pPr>
          </w:p>
        </w:tc>
        <w:tc>
          <w:tcPr>
            <w:tcW w:w="705" w:type="pct"/>
            <w:vMerge w:val="continue"/>
            <w:noWrap w:val="0"/>
            <w:vAlign w:val="center"/>
          </w:tcPr>
          <w:p>
            <w:pPr>
              <w:rPr>
                <w:rFonts w:ascii="仿宋_GB2312" w:hAnsi="宋体" w:eastAsia="仿宋_GB2312"/>
                <w:color w:val="000000"/>
                <w:sz w:val="18"/>
                <w:szCs w:val="18"/>
              </w:rPr>
            </w:pPr>
          </w:p>
        </w:tc>
        <w:tc>
          <w:tcPr>
            <w:tcW w:w="396" w:type="pct"/>
            <w:vMerge w:val="continue"/>
            <w:noWrap w:val="0"/>
            <w:vAlign w:val="center"/>
          </w:tcPr>
          <w:p>
            <w:pPr>
              <w:rPr>
                <w:rFonts w:ascii="仿宋_GB2312" w:hAnsi="宋体" w:eastAsia="仿宋_GB2312"/>
                <w:color w:val="000000"/>
                <w:sz w:val="18"/>
                <w:szCs w:val="18"/>
              </w:rPr>
            </w:pPr>
          </w:p>
        </w:tc>
        <w:tc>
          <w:tcPr>
            <w:tcW w:w="249"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368" w:type="pct"/>
            <w:vMerge w:val="continue"/>
            <w:noWrap w:val="0"/>
            <w:vAlign w:val="center"/>
          </w:tcPr>
          <w:p>
            <w:pPr>
              <w:rPr>
                <w:rFonts w:ascii="仿宋_GB2312" w:hAnsi="宋体" w:eastAsia="仿宋_GB2312"/>
                <w:color w:val="000000"/>
                <w:sz w:val="18"/>
                <w:szCs w:val="18"/>
              </w:rPr>
            </w:pPr>
          </w:p>
        </w:tc>
        <w:tc>
          <w:tcPr>
            <w:tcW w:w="168"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42"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69"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220" w:type="pct"/>
            <w:noWrap w:val="0"/>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351" w:type="pct"/>
            <w:vMerge w:val="continue"/>
            <w:noWrap w:val="0"/>
            <w:vAlign w:val="center"/>
          </w:tcPr>
          <w:p>
            <w:pPr>
              <w:jc w:val="center"/>
              <w:rPr>
                <w:rFonts w:hint="eastAsia" w:ascii="仿宋_GB2312" w:hAnsi="宋体" w:eastAsia="仿宋_GB2312"/>
                <w:color w:val="000000"/>
                <w:sz w:val="18"/>
                <w:szCs w:val="18"/>
              </w:rPr>
            </w:pPr>
          </w:p>
        </w:tc>
      </w:tr>
    </w:tbl>
    <w:p>
      <w:pPr>
        <w:jc w:val="center"/>
        <w:rPr>
          <w:rFonts w:ascii="Times New Roman" w:hAnsi="Times New Roman" w:eastAsia="方正小标宋_GBK"/>
          <w:color w:val="FF0000"/>
          <w:sz w:val="28"/>
          <w:szCs w:val="28"/>
        </w:rPr>
      </w:pPr>
    </w:p>
    <w:p>
      <w:pPr>
        <w:bidi w:val="0"/>
        <w:rPr>
          <w:color w:val="FF0000"/>
        </w:rPr>
      </w:pPr>
      <w:r>
        <w:rPr>
          <w:color w:val="FF0000"/>
        </w:rPr>
        <w:br w:type="page"/>
      </w:r>
    </w:p>
    <w:p>
      <w:pPr>
        <w:pStyle w:val="3"/>
        <w:bidi w:val="0"/>
        <w:rPr>
          <w:rFonts w:hint="eastAsia"/>
        </w:rPr>
      </w:pPr>
      <w:r>
        <w:rPr>
          <w:rFonts w:hint="eastAsia"/>
        </w:rPr>
        <w:t>（</w:t>
      </w:r>
      <w:r>
        <w:rPr>
          <w:rFonts w:hint="eastAsia"/>
          <w:lang w:val="en-US" w:eastAsia="zh-CN"/>
        </w:rPr>
        <w:t>六</w:t>
      </w:r>
      <w:r>
        <w:rPr>
          <w:rFonts w:hint="eastAsia"/>
        </w:rPr>
        <w:t>）农村集体土地征收基层政务公开标准目录</w:t>
      </w:r>
    </w:p>
    <w:tbl>
      <w:tblPr>
        <w:tblStyle w:val="4"/>
        <w:tblW w:w="55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552"/>
        <w:gridCol w:w="1042"/>
        <w:gridCol w:w="3253"/>
        <w:gridCol w:w="1333"/>
        <w:gridCol w:w="1702"/>
        <w:gridCol w:w="828"/>
        <w:gridCol w:w="891"/>
        <w:gridCol w:w="1143"/>
        <w:gridCol w:w="483"/>
        <w:gridCol w:w="815"/>
        <w:gridCol w:w="436"/>
        <w:gridCol w:w="578"/>
        <w:gridCol w:w="436"/>
        <w:gridCol w:w="736"/>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restart"/>
            <w:noWrap w:val="0"/>
            <w:vAlign w:val="center"/>
          </w:tcPr>
          <w:p>
            <w:pPr>
              <w:widowControl/>
              <w:jc w:val="center"/>
              <w:rPr>
                <w:rFonts w:ascii="Times New Roman" w:hAnsi="Times New Roman"/>
                <w:color w:val="000000"/>
                <w:kern w:val="0"/>
                <w:sz w:val="22"/>
              </w:rPr>
            </w:pPr>
            <w:r>
              <w:rPr>
                <w:rFonts w:ascii="黑体" w:hAnsi="宋体" w:eastAsia="黑体" w:cs="宋体"/>
                <w:color w:val="000000"/>
                <w:kern w:val="0"/>
                <w:sz w:val="22"/>
              </w:rPr>
              <w:t>序号</w:t>
            </w:r>
          </w:p>
        </w:tc>
        <w:tc>
          <w:tcPr>
            <w:tcW w:w="505"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030"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422"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539"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262"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82"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color w:val="000000"/>
                <w:kern w:val="0"/>
                <w:sz w:val="22"/>
              </w:rPr>
            </w:pPr>
            <w:r>
              <w:rPr>
                <w:rFonts w:hint="eastAsia" w:ascii="黑体" w:hAnsi="宋体" w:eastAsia="黑体" w:cs="宋体"/>
                <w:kern w:val="0"/>
                <w:sz w:val="22"/>
                <w:lang w:val="en-US" w:eastAsia="zh-CN"/>
              </w:rPr>
              <w:t>（室）</w:t>
            </w:r>
          </w:p>
        </w:tc>
        <w:tc>
          <w:tcPr>
            <w:tcW w:w="362"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411"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21"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71"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52"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continue"/>
            <w:noWrap w:val="0"/>
            <w:vAlign w:val="center"/>
          </w:tcPr>
          <w:p>
            <w:pPr>
              <w:widowControl/>
              <w:jc w:val="left"/>
              <w:rPr>
                <w:rFonts w:ascii="Times New Roman" w:hAnsi="Times New Roman"/>
                <w:color w:val="000000"/>
                <w:kern w:val="0"/>
                <w:sz w:val="22"/>
              </w:rPr>
            </w:pPr>
          </w:p>
        </w:tc>
        <w:tc>
          <w:tcPr>
            <w:tcW w:w="17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2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030" w:type="pct"/>
            <w:vMerge w:val="continue"/>
            <w:noWrap w:val="0"/>
            <w:vAlign w:val="center"/>
          </w:tcPr>
          <w:p>
            <w:pPr>
              <w:widowControl/>
              <w:jc w:val="left"/>
              <w:rPr>
                <w:rFonts w:ascii="黑体" w:hAnsi="宋体" w:eastAsia="黑体" w:cs="宋体"/>
                <w:color w:val="000000"/>
                <w:kern w:val="0"/>
                <w:sz w:val="22"/>
              </w:rPr>
            </w:pPr>
          </w:p>
        </w:tc>
        <w:tc>
          <w:tcPr>
            <w:tcW w:w="422" w:type="pct"/>
            <w:vMerge w:val="continue"/>
            <w:noWrap w:val="0"/>
            <w:vAlign w:val="center"/>
          </w:tcPr>
          <w:p>
            <w:pPr>
              <w:widowControl/>
              <w:jc w:val="left"/>
              <w:rPr>
                <w:rFonts w:ascii="黑体" w:hAnsi="宋体" w:eastAsia="黑体" w:cs="宋体"/>
                <w:color w:val="000000"/>
                <w:kern w:val="0"/>
                <w:sz w:val="22"/>
              </w:rPr>
            </w:pPr>
          </w:p>
        </w:tc>
        <w:tc>
          <w:tcPr>
            <w:tcW w:w="539" w:type="pct"/>
            <w:vMerge w:val="continue"/>
            <w:noWrap w:val="0"/>
            <w:vAlign w:val="center"/>
          </w:tcPr>
          <w:p>
            <w:pPr>
              <w:widowControl/>
              <w:jc w:val="left"/>
              <w:rPr>
                <w:rFonts w:ascii="黑体" w:hAnsi="宋体" w:eastAsia="黑体" w:cs="宋体"/>
                <w:color w:val="000000"/>
                <w:kern w:val="0"/>
                <w:sz w:val="22"/>
              </w:rPr>
            </w:pPr>
          </w:p>
        </w:tc>
        <w:tc>
          <w:tcPr>
            <w:tcW w:w="262" w:type="pct"/>
            <w:vMerge w:val="continue"/>
            <w:noWrap w:val="0"/>
            <w:vAlign w:val="center"/>
          </w:tcPr>
          <w:p>
            <w:pPr>
              <w:widowControl/>
              <w:jc w:val="left"/>
              <w:rPr>
                <w:rFonts w:ascii="黑体" w:hAnsi="宋体" w:eastAsia="黑体" w:cs="宋体"/>
                <w:color w:val="000000"/>
                <w:kern w:val="0"/>
                <w:sz w:val="22"/>
              </w:rPr>
            </w:pPr>
          </w:p>
        </w:tc>
        <w:tc>
          <w:tcPr>
            <w:tcW w:w="282" w:type="pct"/>
            <w:vMerge w:val="continue"/>
            <w:noWrap w:val="0"/>
            <w:vAlign w:val="center"/>
          </w:tcPr>
          <w:p>
            <w:pPr>
              <w:widowControl/>
              <w:jc w:val="left"/>
              <w:rPr>
                <w:rFonts w:ascii="黑体" w:hAnsi="宋体" w:eastAsia="黑体" w:cs="宋体"/>
                <w:color w:val="000000"/>
                <w:kern w:val="0"/>
                <w:sz w:val="22"/>
              </w:rPr>
            </w:pPr>
          </w:p>
        </w:tc>
        <w:tc>
          <w:tcPr>
            <w:tcW w:w="362" w:type="pct"/>
            <w:vMerge w:val="continue"/>
            <w:noWrap w:val="0"/>
            <w:vAlign w:val="center"/>
          </w:tcPr>
          <w:p>
            <w:pPr>
              <w:widowControl/>
              <w:jc w:val="left"/>
              <w:rPr>
                <w:rFonts w:ascii="黑体" w:hAnsi="宋体" w:eastAsia="黑体" w:cs="宋体"/>
                <w:kern w:val="0"/>
                <w:sz w:val="22"/>
              </w:rPr>
            </w:pPr>
          </w:p>
        </w:tc>
        <w:tc>
          <w:tcPr>
            <w:tcW w:w="15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25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3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8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3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3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52"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6" w:hRule="atLeast"/>
          <w:jc w:val="center"/>
        </w:trPr>
        <w:tc>
          <w:tcPr>
            <w:tcW w:w="138" w:type="pct"/>
            <w:vMerge w:val="restar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1</w:t>
            </w:r>
          </w:p>
        </w:tc>
        <w:tc>
          <w:tcPr>
            <w:tcW w:w="175" w:type="pct"/>
            <w:vMerge w:val="restart"/>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征地前期准备</w:t>
            </w:r>
          </w:p>
        </w:tc>
        <w:tc>
          <w:tcPr>
            <w:tcW w:w="329" w:type="pct"/>
            <w:vMerge w:val="restart"/>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拟征收土地告知</w:t>
            </w:r>
          </w:p>
        </w:tc>
        <w:tc>
          <w:tcPr>
            <w:tcW w:w="1030" w:type="pct"/>
            <w:vMerge w:val="restart"/>
            <w:noWrap w:val="0"/>
            <w:vAlign w:val="center"/>
          </w:tcPr>
          <w:p>
            <w:pPr>
              <w:widowControl/>
              <w:spacing w:line="240" w:lineRule="exact"/>
              <w:jc w:val="left"/>
              <w:rPr>
                <w:rFonts w:hint="eastAsia" w:ascii="仿宋_GB2312" w:eastAsia="仿宋_GB2312"/>
                <w:color w:val="000000"/>
                <w:sz w:val="18"/>
                <w:szCs w:val="18"/>
              </w:rPr>
            </w:pPr>
            <w:r>
              <w:rPr>
                <w:rFonts w:hint="eastAsia" w:ascii="仿宋_GB2312" w:eastAsia="仿宋_GB2312"/>
                <w:color w:val="000000"/>
                <w:sz w:val="18"/>
                <w:szCs w:val="1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422" w:type="pct"/>
            <w:vMerge w:val="restart"/>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《国务院关于深化改革严格土地管理的决定》</w:t>
            </w:r>
          </w:p>
        </w:tc>
        <w:tc>
          <w:tcPr>
            <w:tcW w:w="539" w:type="pct"/>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在实地启动拟征收土地工作时，在村公示栏公开。</w:t>
            </w:r>
          </w:p>
          <w:p>
            <w:pPr>
              <w:spacing w:line="240" w:lineRule="exact"/>
              <w:rPr>
                <w:rFonts w:hint="eastAsia" w:ascii="仿宋_GB2312" w:eastAsia="仿宋_GB2312"/>
                <w:color w:val="000000"/>
                <w:sz w:val="18"/>
                <w:szCs w:val="18"/>
              </w:rPr>
            </w:pPr>
          </w:p>
        </w:tc>
        <w:tc>
          <w:tcPr>
            <w:tcW w:w="262" w:type="pct"/>
            <w:vMerge w:val="restar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pStyle w:val="2"/>
              <w:ind w:left="0" w:leftChars="0" w:firstLine="0" w:firstLineChars="0"/>
              <w:jc w:val="center"/>
              <w:rPr>
                <w:rFonts w:hint="default"/>
                <w:lang w:val="en-US" w:eastAsia="zh-CN"/>
              </w:rPr>
            </w:pPr>
            <w:r>
              <w:rPr>
                <w:rFonts w:hint="eastAsia" w:ascii="仿宋_GB2312" w:eastAsia="仿宋_GB2312"/>
                <w:color w:val="000000"/>
                <w:sz w:val="18"/>
                <w:szCs w:val="18"/>
                <w:lang w:val="en-US" w:eastAsia="zh-CN"/>
              </w:rPr>
              <w:t>乡自然资源所</w:t>
            </w:r>
          </w:p>
        </w:tc>
        <w:tc>
          <w:tcPr>
            <w:tcW w:w="282" w:type="pct"/>
            <w:vMerge w:val="restart"/>
            <w:noWrap w:val="0"/>
            <w:vAlign w:val="center"/>
          </w:tcPr>
          <w:p>
            <w:pPr>
              <w:pStyle w:val="2"/>
              <w:ind w:left="0" w:leftChars="0" w:firstLine="0" w:firstLineChars="0"/>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vMerge w:val="restart"/>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▲征地信息公开平台</w:t>
            </w:r>
          </w:p>
          <w:p>
            <w:pPr>
              <w:widowControl/>
              <w:spacing w:line="240" w:lineRule="exact"/>
              <w:rPr>
                <w:rFonts w:hint="eastAsia" w:ascii="仿宋_GB2312" w:eastAsia="仿宋_GB2312"/>
                <w:color w:val="000000"/>
                <w:sz w:val="18"/>
                <w:szCs w:val="18"/>
              </w:rPr>
            </w:pPr>
          </w:p>
        </w:tc>
        <w:tc>
          <w:tcPr>
            <w:tcW w:w="153" w:type="pct"/>
            <w:noWrap w:val="0"/>
            <w:vAlign w:val="center"/>
          </w:tcPr>
          <w:p>
            <w:pPr>
              <w:widowControl/>
              <w:spacing w:line="240" w:lineRule="exact"/>
              <w:jc w:val="center"/>
              <w:rPr>
                <w:rFonts w:hint="eastAsia" w:ascii="仿宋_GB2312" w:eastAsia="仿宋_GB2312"/>
                <w:color w:val="000000"/>
                <w:sz w:val="18"/>
                <w:szCs w:val="18"/>
              </w:rPr>
            </w:pPr>
          </w:p>
        </w:tc>
        <w:tc>
          <w:tcPr>
            <w:tcW w:w="258" w:type="pct"/>
            <w:noWrap w:val="0"/>
            <w:vAlign w:val="center"/>
          </w:tcPr>
          <w:p>
            <w:pPr>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138" w:type="pct"/>
            <w:vMerge w:val="restart"/>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183" w:type="pct"/>
            <w:vMerge w:val="restart"/>
            <w:noWrap w:val="0"/>
            <w:vAlign w:val="center"/>
          </w:tcPr>
          <w:p>
            <w:pPr>
              <w:widowControl/>
              <w:spacing w:line="240" w:lineRule="exact"/>
              <w:jc w:val="center"/>
              <w:rPr>
                <w:rFonts w:hint="eastAsia" w:ascii="仿宋_GB2312" w:eastAsia="仿宋_GB2312"/>
                <w:color w:val="000000"/>
                <w:sz w:val="18"/>
                <w:szCs w:val="18"/>
              </w:rPr>
            </w:pPr>
          </w:p>
        </w:tc>
        <w:tc>
          <w:tcPr>
            <w:tcW w:w="138" w:type="pct"/>
            <w:vMerge w:val="restart"/>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233" w:type="pct"/>
            <w:vMerge w:val="restart"/>
            <w:noWrap w:val="0"/>
            <w:vAlign w:val="center"/>
          </w:tcPr>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352" w:type="pct"/>
            <w:vMerge w:val="restart"/>
            <w:noWrap w:val="0"/>
            <w:vAlign w:val="center"/>
          </w:tcPr>
          <w:p>
            <w:pPr>
              <w:widowControl/>
              <w:spacing w:line="24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continue"/>
            <w:noWrap w:val="0"/>
            <w:vAlign w:val="center"/>
          </w:tcPr>
          <w:p>
            <w:pPr>
              <w:widowControl/>
              <w:jc w:val="center"/>
              <w:rPr>
                <w:rFonts w:ascii="仿宋_GB2312" w:eastAsia="仿宋_GB2312"/>
                <w:color w:val="000000"/>
                <w:sz w:val="18"/>
                <w:szCs w:val="18"/>
              </w:rPr>
            </w:pPr>
          </w:p>
        </w:tc>
        <w:tc>
          <w:tcPr>
            <w:tcW w:w="175" w:type="pct"/>
            <w:vMerge w:val="continue"/>
            <w:noWrap w:val="0"/>
            <w:vAlign w:val="center"/>
          </w:tcPr>
          <w:p>
            <w:pPr>
              <w:widowControl/>
              <w:jc w:val="center"/>
              <w:rPr>
                <w:rFonts w:hint="eastAsia" w:ascii="仿宋_GB2312" w:eastAsia="仿宋_GB2312"/>
                <w:color w:val="000000"/>
                <w:sz w:val="18"/>
                <w:szCs w:val="18"/>
              </w:rPr>
            </w:pPr>
          </w:p>
        </w:tc>
        <w:tc>
          <w:tcPr>
            <w:tcW w:w="329" w:type="pct"/>
            <w:vMerge w:val="continue"/>
            <w:noWrap w:val="0"/>
            <w:vAlign w:val="center"/>
          </w:tcPr>
          <w:p>
            <w:pPr>
              <w:widowControl/>
              <w:spacing w:line="320" w:lineRule="exact"/>
              <w:jc w:val="center"/>
              <w:rPr>
                <w:rFonts w:hint="eastAsia" w:ascii="仿宋_GB2312" w:eastAsia="仿宋_GB2312"/>
                <w:color w:val="000000"/>
                <w:sz w:val="18"/>
                <w:szCs w:val="18"/>
              </w:rPr>
            </w:pPr>
          </w:p>
        </w:tc>
        <w:tc>
          <w:tcPr>
            <w:tcW w:w="1030" w:type="pct"/>
            <w:vMerge w:val="continue"/>
            <w:noWrap w:val="0"/>
            <w:vAlign w:val="center"/>
          </w:tcPr>
          <w:p>
            <w:pPr>
              <w:widowControl/>
              <w:jc w:val="left"/>
              <w:rPr>
                <w:rFonts w:hint="eastAsia" w:ascii="仿宋_GB2312" w:eastAsia="仿宋_GB2312"/>
                <w:color w:val="000000"/>
                <w:sz w:val="18"/>
                <w:szCs w:val="18"/>
              </w:rPr>
            </w:pPr>
          </w:p>
        </w:tc>
        <w:tc>
          <w:tcPr>
            <w:tcW w:w="422" w:type="pct"/>
            <w:vMerge w:val="continue"/>
            <w:noWrap w:val="0"/>
            <w:vAlign w:val="center"/>
          </w:tcPr>
          <w:p>
            <w:pPr>
              <w:widowControl/>
              <w:rPr>
                <w:rFonts w:hint="eastAsia" w:ascii="仿宋_GB2312" w:eastAsia="仿宋_GB2312"/>
                <w:color w:val="000000"/>
                <w:sz w:val="18"/>
                <w:szCs w:val="18"/>
              </w:rPr>
            </w:pPr>
          </w:p>
        </w:tc>
        <w:tc>
          <w:tcPr>
            <w:tcW w:w="539" w:type="pct"/>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262" w:type="pct"/>
            <w:vMerge w:val="continue"/>
            <w:noWrap w:val="0"/>
            <w:vAlign w:val="center"/>
          </w:tcPr>
          <w:p>
            <w:pPr>
              <w:widowControl/>
              <w:rPr>
                <w:rFonts w:hint="eastAsia" w:ascii="仿宋_GB2312" w:eastAsia="仿宋_GB2312"/>
                <w:color w:val="000000"/>
                <w:sz w:val="18"/>
                <w:szCs w:val="18"/>
              </w:rPr>
            </w:pPr>
          </w:p>
        </w:tc>
        <w:tc>
          <w:tcPr>
            <w:tcW w:w="282" w:type="pct"/>
            <w:vMerge w:val="continue"/>
            <w:noWrap w:val="0"/>
            <w:vAlign w:val="center"/>
          </w:tcPr>
          <w:p>
            <w:pPr>
              <w:widowControl/>
              <w:rPr>
                <w:rFonts w:hint="eastAsia" w:ascii="仿宋_GB2312" w:eastAsia="仿宋_GB2312"/>
                <w:color w:val="000000"/>
                <w:sz w:val="18"/>
                <w:szCs w:val="18"/>
              </w:rPr>
            </w:pPr>
          </w:p>
        </w:tc>
        <w:tc>
          <w:tcPr>
            <w:tcW w:w="362" w:type="pct"/>
            <w:vMerge w:val="continue"/>
            <w:noWrap w:val="0"/>
            <w:vAlign w:val="center"/>
          </w:tcPr>
          <w:p>
            <w:pPr>
              <w:widowControl/>
              <w:rPr>
                <w:rFonts w:hint="eastAsia" w:ascii="仿宋_GB2312" w:eastAsia="仿宋_GB2312"/>
                <w:color w:val="000000"/>
                <w:sz w:val="18"/>
                <w:szCs w:val="18"/>
              </w:rPr>
            </w:pPr>
          </w:p>
        </w:tc>
        <w:tc>
          <w:tcPr>
            <w:tcW w:w="153" w:type="pct"/>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258" w:type="pct"/>
            <w:noWrap w:val="0"/>
            <w:vAlign w:val="center"/>
          </w:tcPr>
          <w:p>
            <w:pPr>
              <w:jc w:val="center"/>
              <w:rPr>
                <w:rFonts w:hint="eastAsia" w:ascii="仿宋_GB2312" w:eastAsia="仿宋_GB2312"/>
                <w:color w:val="000000"/>
                <w:sz w:val="18"/>
                <w:szCs w:val="18"/>
              </w:rPr>
            </w:pPr>
          </w:p>
        </w:tc>
        <w:tc>
          <w:tcPr>
            <w:tcW w:w="138" w:type="pct"/>
            <w:vMerge w:val="continue"/>
            <w:noWrap w:val="0"/>
            <w:vAlign w:val="center"/>
          </w:tcPr>
          <w:p>
            <w:pPr>
              <w:widowControl/>
              <w:spacing w:line="240" w:lineRule="exact"/>
              <w:jc w:val="center"/>
              <w:rPr>
                <w:rFonts w:hint="eastAsia" w:ascii="仿宋_GB2312" w:eastAsia="仿宋_GB2312"/>
                <w:color w:val="000000"/>
                <w:sz w:val="18"/>
                <w:szCs w:val="18"/>
              </w:rPr>
            </w:pPr>
          </w:p>
        </w:tc>
        <w:tc>
          <w:tcPr>
            <w:tcW w:w="183" w:type="pct"/>
            <w:vMerge w:val="continue"/>
            <w:noWrap w:val="0"/>
            <w:vAlign w:val="center"/>
          </w:tcPr>
          <w:p>
            <w:pPr>
              <w:widowControl/>
              <w:spacing w:line="240" w:lineRule="exact"/>
              <w:jc w:val="center"/>
              <w:rPr>
                <w:rFonts w:hint="eastAsia" w:ascii="仿宋_GB2312" w:eastAsia="仿宋_GB2312"/>
                <w:color w:val="000000"/>
                <w:sz w:val="18"/>
                <w:szCs w:val="18"/>
              </w:rPr>
            </w:pPr>
          </w:p>
        </w:tc>
        <w:tc>
          <w:tcPr>
            <w:tcW w:w="138" w:type="pct"/>
            <w:vMerge w:val="continue"/>
            <w:noWrap w:val="0"/>
            <w:vAlign w:val="center"/>
          </w:tcPr>
          <w:p>
            <w:pPr>
              <w:widowControl/>
              <w:spacing w:line="240" w:lineRule="exact"/>
              <w:jc w:val="center"/>
              <w:rPr>
                <w:rFonts w:hint="eastAsia" w:ascii="仿宋_GB2312" w:eastAsia="仿宋_GB2312"/>
                <w:color w:val="000000"/>
                <w:sz w:val="18"/>
                <w:szCs w:val="18"/>
              </w:rPr>
            </w:pPr>
          </w:p>
        </w:tc>
        <w:tc>
          <w:tcPr>
            <w:tcW w:w="233" w:type="pct"/>
            <w:vMerge w:val="continue"/>
            <w:noWrap w:val="0"/>
            <w:vAlign w:val="center"/>
          </w:tcPr>
          <w:p>
            <w:pPr>
              <w:widowControl/>
              <w:spacing w:line="240" w:lineRule="exact"/>
              <w:jc w:val="center"/>
              <w:rPr>
                <w:rFonts w:hint="eastAsia" w:ascii="仿宋_GB2312" w:eastAsia="仿宋_GB2312"/>
                <w:color w:val="000000"/>
                <w:sz w:val="18"/>
                <w:szCs w:val="18"/>
              </w:rPr>
            </w:pPr>
          </w:p>
        </w:tc>
        <w:tc>
          <w:tcPr>
            <w:tcW w:w="352" w:type="pct"/>
            <w:vMerge w:val="continue"/>
            <w:noWrap w:val="0"/>
            <w:vAlign w:val="center"/>
          </w:tcPr>
          <w:p>
            <w:pPr>
              <w:widowControl/>
              <w:spacing w:line="24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4" w:hRule="atLeast"/>
          <w:jc w:val="center"/>
        </w:trPr>
        <w:tc>
          <w:tcPr>
            <w:tcW w:w="138" w:type="pct"/>
            <w:vMerge w:val="restar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2</w:t>
            </w:r>
          </w:p>
        </w:tc>
        <w:tc>
          <w:tcPr>
            <w:tcW w:w="175"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征地前期准备</w:t>
            </w:r>
          </w:p>
        </w:tc>
        <w:tc>
          <w:tcPr>
            <w:tcW w:w="329" w:type="pct"/>
            <w:vMerge w:val="restart"/>
            <w:noWrap w:val="0"/>
            <w:vAlign w:val="center"/>
          </w:tcPr>
          <w:p>
            <w:pPr>
              <w:widowControl/>
              <w:spacing w:line="320" w:lineRule="exact"/>
              <w:jc w:val="center"/>
              <w:rPr>
                <w:rFonts w:ascii="仿宋_GB2312" w:eastAsia="仿宋_GB2312"/>
                <w:color w:val="000000"/>
                <w:sz w:val="18"/>
                <w:szCs w:val="18"/>
              </w:rPr>
            </w:pPr>
            <w:r>
              <w:rPr>
                <w:rFonts w:hint="eastAsia" w:ascii="仿宋_GB2312" w:eastAsia="仿宋_GB2312"/>
                <w:color w:val="000000"/>
                <w:sz w:val="18"/>
                <w:szCs w:val="18"/>
              </w:rPr>
              <w:t>拟征收土地现状调查</w:t>
            </w:r>
          </w:p>
        </w:tc>
        <w:tc>
          <w:tcPr>
            <w:tcW w:w="1030" w:type="pct"/>
            <w:vMerge w:val="restart"/>
            <w:noWrap w:val="0"/>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拟征收土地现状调查结果按规定确认后，调查结果予以公开。</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1.征收土地勘测调查表；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2.地上附着物和青苗调查登记表；</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〔*土地勘测定界图件（涉及国家秘密的项目除外；图件应按有关法律法规规定予以技术处理）〕。</w:t>
            </w:r>
          </w:p>
          <w:p>
            <w:pPr>
              <w:widowControl/>
              <w:rPr>
                <w:rFonts w:ascii="仿宋_GB2312" w:eastAsia="仿宋_GB2312"/>
                <w:color w:val="000000"/>
                <w:sz w:val="18"/>
                <w:szCs w:val="18"/>
              </w:rPr>
            </w:pPr>
          </w:p>
        </w:tc>
        <w:tc>
          <w:tcPr>
            <w:tcW w:w="422" w:type="pct"/>
            <w:vMerge w:val="restart"/>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《中华人民共和国土地管理法》、《国务院关于深化改革严格土地管理的决定》</w:t>
            </w:r>
          </w:p>
        </w:tc>
        <w:tc>
          <w:tcPr>
            <w:tcW w:w="539" w:type="pct"/>
            <w:noWrap w:val="0"/>
            <w:vAlign w:val="center"/>
          </w:tcPr>
          <w:p>
            <w:pPr>
              <w:widowControl/>
              <w:spacing w:line="240" w:lineRule="exact"/>
              <w:rPr>
                <w:rFonts w:hint="eastAsia" w:ascii="仿宋_GB2312" w:eastAsia="仿宋_GB2312"/>
                <w:color w:val="000000"/>
                <w:sz w:val="18"/>
                <w:szCs w:val="18"/>
              </w:rPr>
            </w:pPr>
            <w:r>
              <w:rPr>
                <w:rFonts w:hint="eastAsia" w:ascii="仿宋_GB2312" w:eastAsia="仿宋_GB2312"/>
                <w:color w:val="000000"/>
                <w:sz w:val="18"/>
                <w:szCs w:val="18"/>
              </w:rPr>
              <w:t>拟征收土地现状调查结束后5个工作日内，在村公示栏公开。</w:t>
            </w:r>
          </w:p>
        </w:tc>
        <w:tc>
          <w:tcPr>
            <w:tcW w:w="262" w:type="pct"/>
            <w:vMerge w:val="restar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r>
              <w:rPr>
                <w:rFonts w:hint="eastAsia" w:ascii="仿宋_GB2312" w:eastAsia="仿宋_GB2312"/>
                <w:color w:val="000000"/>
                <w:sz w:val="18"/>
                <w:szCs w:val="18"/>
                <w:lang w:val="en-US" w:eastAsia="zh-CN"/>
              </w:rPr>
              <w:t>乡自然资源所</w:t>
            </w:r>
          </w:p>
        </w:tc>
        <w:tc>
          <w:tcPr>
            <w:tcW w:w="282" w:type="pct"/>
            <w:vMerge w:val="restart"/>
            <w:noWrap w:val="0"/>
            <w:vAlign w:val="center"/>
          </w:tcPr>
          <w:p>
            <w:pP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vMerge w:val="restart"/>
            <w:noWrap w:val="0"/>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rPr>
                <w:rFonts w:ascii="仿宋_GB2312" w:eastAsia="仿宋_GB2312"/>
                <w:color w:val="000000"/>
                <w:sz w:val="18"/>
                <w:szCs w:val="18"/>
              </w:rPr>
            </w:pPr>
            <w:r>
              <w:rPr>
                <w:rFonts w:hint="eastAsia" w:ascii="仿宋_GB2312" w:eastAsia="仿宋_GB2312"/>
                <w:color w:val="000000"/>
                <w:sz w:val="18"/>
                <w:szCs w:val="18"/>
              </w:rPr>
              <w:t>▲征地信息公开平台</w:t>
            </w:r>
            <w:r>
              <w:rPr>
                <w:rFonts w:hint="eastAsia" w:ascii="仿宋_GB2312" w:eastAsia="仿宋_GB2312"/>
                <w:color w:val="000000"/>
                <w:sz w:val="18"/>
                <w:szCs w:val="18"/>
              </w:rPr>
              <w:br w:type="textWrapping"/>
            </w:r>
          </w:p>
        </w:tc>
        <w:tc>
          <w:tcPr>
            <w:tcW w:w="153" w:type="pct"/>
            <w:noWrap w:val="0"/>
            <w:vAlign w:val="center"/>
          </w:tcPr>
          <w:p>
            <w:pPr>
              <w:widowControl/>
              <w:jc w:val="center"/>
              <w:rPr>
                <w:rFonts w:ascii="仿宋_GB2312" w:eastAsia="仿宋_GB2312"/>
                <w:color w:val="000000"/>
                <w:sz w:val="18"/>
                <w:szCs w:val="18"/>
              </w:rPr>
            </w:pPr>
          </w:p>
        </w:tc>
        <w:tc>
          <w:tcPr>
            <w:tcW w:w="258" w:type="pct"/>
            <w:noWrap w:val="0"/>
            <w:vAlign w:val="center"/>
          </w:tcPr>
          <w:p>
            <w:pPr>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138"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83" w:type="pct"/>
            <w:vMerge w:val="restart"/>
            <w:noWrap w:val="0"/>
            <w:vAlign w:val="center"/>
          </w:tcPr>
          <w:p>
            <w:pPr>
              <w:widowControl/>
              <w:jc w:val="center"/>
              <w:rPr>
                <w:rFonts w:ascii="仿宋_GB2312" w:eastAsia="仿宋_GB2312"/>
                <w:color w:val="000000"/>
                <w:sz w:val="18"/>
                <w:szCs w:val="18"/>
              </w:rPr>
            </w:pPr>
          </w:p>
        </w:tc>
        <w:tc>
          <w:tcPr>
            <w:tcW w:w="138"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233"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352" w:type="pct"/>
            <w:vMerge w:val="restart"/>
            <w:noWrap w:val="0"/>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continue"/>
            <w:noWrap w:val="0"/>
            <w:vAlign w:val="center"/>
          </w:tcPr>
          <w:p>
            <w:pPr>
              <w:widowControl/>
              <w:jc w:val="center"/>
              <w:rPr>
                <w:rFonts w:ascii="仿宋_GB2312" w:eastAsia="仿宋_GB2312"/>
                <w:color w:val="000000"/>
                <w:sz w:val="18"/>
                <w:szCs w:val="18"/>
              </w:rPr>
            </w:pPr>
          </w:p>
        </w:tc>
        <w:tc>
          <w:tcPr>
            <w:tcW w:w="175" w:type="pct"/>
            <w:vMerge w:val="continue"/>
            <w:noWrap w:val="0"/>
            <w:vAlign w:val="center"/>
          </w:tcPr>
          <w:p>
            <w:pPr>
              <w:widowControl/>
              <w:jc w:val="center"/>
              <w:rPr>
                <w:rFonts w:hint="eastAsia" w:ascii="仿宋_GB2312" w:eastAsia="仿宋_GB2312"/>
                <w:color w:val="000000"/>
                <w:sz w:val="18"/>
                <w:szCs w:val="18"/>
              </w:rPr>
            </w:pPr>
          </w:p>
        </w:tc>
        <w:tc>
          <w:tcPr>
            <w:tcW w:w="329" w:type="pct"/>
            <w:vMerge w:val="continue"/>
            <w:noWrap w:val="0"/>
            <w:vAlign w:val="center"/>
          </w:tcPr>
          <w:p>
            <w:pPr>
              <w:widowControl/>
              <w:spacing w:line="320" w:lineRule="exact"/>
              <w:jc w:val="center"/>
              <w:rPr>
                <w:rFonts w:hint="eastAsia" w:ascii="仿宋_GB2312" w:eastAsia="仿宋_GB2312"/>
                <w:color w:val="000000"/>
                <w:sz w:val="18"/>
                <w:szCs w:val="18"/>
              </w:rPr>
            </w:pPr>
          </w:p>
        </w:tc>
        <w:tc>
          <w:tcPr>
            <w:tcW w:w="1030" w:type="pct"/>
            <w:vMerge w:val="continue"/>
            <w:noWrap w:val="0"/>
            <w:vAlign w:val="center"/>
          </w:tcPr>
          <w:p>
            <w:pPr>
              <w:rPr>
                <w:rFonts w:hint="eastAsia" w:ascii="仿宋_GB2312" w:eastAsia="仿宋_GB2312"/>
                <w:color w:val="000000"/>
                <w:sz w:val="18"/>
                <w:szCs w:val="18"/>
              </w:rPr>
            </w:pPr>
          </w:p>
        </w:tc>
        <w:tc>
          <w:tcPr>
            <w:tcW w:w="422" w:type="pct"/>
            <w:vMerge w:val="continue"/>
            <w:noWrap w:val="0"/>
            <w:vAlign w:val="center"/>
          </w:tcPr>
          <w:p>
            <w:pPr>
              <w:widowControl/>
              <w:rPr>
                <w:rFonts w:ascii="仿宋_GB2312" w:eastAsia="仿宋_GB2312"/>
                <w:color w:val="000000"/>
                <w:sz w:val="18"/>
                <w:szCs w:val="18"/>
              </w:rPr>
            </w:pPr>
          </w:p>
        </w:tc>
        <w:tc>
          <w:tcPr>
            <w:tcW w:w="539" w:type="pct"/>
            <w:noWrap w:val="0"/>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262" w:type="pct"/>
            <w:vMerge w:val="continue"/>
            <w:noWrap w:val="0"/>
            <w:vAlign w:val="center"/>
          </w:tcPr>
          <w:p>
            <w:pPr>
              <w:widowControl/>
              <w:spacing w:line="320" w:lineRule="exact"/>
              <w:jc w:val="center"/>
              <w:rPr>
                <w:rFonts w:hint="eastAsia" w:ascii="仿宋_GB2312" w:eastAsia="仿宋_GB2312"/>
                <w:color w:val="000000"/>
                <w:sz w:val="18"/>
                <w:szCs w:val="18"/>
              </w:rPr>
            </w:pPr>
          </w:p>
        </w:tc>
        <w:tc>
          <w:tcPr>
            <w:tcW w:w="282" w:type="pct"/>
            <w:vMerge w:val="continue"/>
            <w:noWrap w:val="0"/>
            <w:vAlign w:val="center"/>
          </w:tcPr>
          <w:p>
            <w:pPr>
              <w:widowControl/>
              <w:spacing w:line="320" w:lineRule="exact"/>
              <w:jc w:val="center"/>
              <w:rPr>
                <w:rFonts w:hint="eastAsia" w:ascii="仿宋_GB2312" w:eastAsia="仿宋_GB2312"/>
                <w:color w:val="000000"/>
                <w:sz w:val="18"/>
                <w:szCs w:val="18"/>
              </w:rPr>
            </w:pPr>
          </w:p>
        </w:tc>
        <w:tc>
          <w:tcPr>
            <w:tcW w:w="362" w:type="pct"/>
            <w:vMerge w:val="continue"/>
            <w:noWrap w:val="0"/>
            <w:vAlign w:val="center"/>
          </w:tcPr>
          <w:p>
            <w:pPr>
              <w:widowControl/>
              <w:rPr>
                <w:rFonts w:hint="eastAsia" w:ascii="仿宋_GB2312" w:eastAsia="仿宋_GB2312"/>
                <w:color w:val="000000"/>
                <w:sz w:val="18"/>
                <w:szCs w:val="18"/>
              </w:rPr>
            </w:pPr>
          </w:p>
        </w:tc>
        <w:tc>
          <w:tcPr>
            <w:tcW w:w="15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258" w:type="pct"/>
            <w:noWrap w:val="0"/>
            <w:vAlign w:val="center"/>
          </w:tcPr>
          <w:p>
            <w:pPr>
              <w:jc w:val="center"/>
              <w:rPr>
                <w:rFonts w:hint="eastAsia" w:ascii="仿宋_GB2312" w:eastAsia="仿宋_GB2312"/>
                <w:color w:val="000000"/>
                <w:sz w:val="18"/>
                <w:szCs w:val="18"/>
              </w:rPr>
            </w:pPr>
          </w:p>
        </w:tc>
        <w:tc>
          <w:tcPr>
            <w:tcW w:w="138" w:type="pct"/>
            <w:vMerge w:val="continue"/>
            <w:noWrap w:val="0"/>
            <w:vAlign w:val="center"/>
          </w:tcPr>
          <w:p>
            <w:pPr>
              <w:widowControl/>
              <w:jc w:val="center"/>
              <w:rPr>
                <w:rFonts w:hint="eastAsia" w:ascii="仿宋_GB2312" w:eastAsia="仿宋_GB2312"/>
                <w:color w:val="000000"/>
                <w:sz w:val="18"/>
                <w:szCs w:val="18"/>
              </w:rPr>
            </w:pPr>
          </w:p>
        </w:tc>
        <w:tc>
          <w:tcPr>
            <w:tcW w:w="183" w:type="pct"/>
            <w:vMerge w:val="continue"/>
            <w:noWrap w:val="0"/>
            <w:vAlign w:val="center"/>
          </w:tcPr>
          <w:p>
            <w:pPr>
              <w:widowControl/>
              <w:jc w:val="center"/>
              <w:rPr>
                <w:rFonts w:ascii="仿宋_GB2312" w:eastAsia="仿宋_GB2312"/>
                <w:color w:val="000000"/>
                <w:sz w:val="18"/>
                <w:szCs w:val="18"/>
              </w:rPr>
            </w:pPr>
          </w:p>
        </w:tc>
        <w:tc>
          <w:tcPr>
            <w:tcW w:w="138" w:type="pct"/>
            <w:vMerge w:val="continue"/>
            <w:noWrap w:val="0"/>
            <w:vAlign w:val="center"/>
          </w:tcPr>
          <w:p>
            <w:pPr>
              <w:widowControl/>
              <w:jc w:val="center"/>
              <w:rPr>
                <w:rFonts w:hint="eastAsia" w:ascii="仿宋_GB2312" w:eastAsia="仿宋_GB2312"/>
                <w:color w:val="000000"/>
                <w:sz w:val="18"/>
                <w:szCs w:val="18"/>
              </w:rPr>
            </w:pPr>
          </w:p>
        </w:tc>
        <w:tc>
          <w:tcPr>
            <w:tcW w:w="233" w:type="pct"/>
            <w:vMerge w:val="continue"/>
            <w:noWrap w:val="0"/>
            <w:vAlign w:val="center"/>
          </w:tcPr>
          <w:p>
            <w:pPr>
              <w:widowControl/>
              <w:jc w:val="center"/>
              <w:rPr>
                <w:rFonts w:hint="eastAsia" w:ascii="仿宋_GB2312" w:eastAsia="仿宋_GB2312"/>
                <w:color w:val="000000"/>
                <w:sz w:val="18"/>
                <w:szCs w:val="18"/>
              </w:rPr>
            </w:pPr>
          </w:p>
        </w:tc>
        <w:tc>
          <w:tcPr>
            <w:tcW w:w="352" w:type="pct"/>
            <w:vMerge w:val="continue"/>
            <w:noWrap w:val="0"/>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restar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3</w:t>
            </w:r>
          </w:p>
        </w:tc>
        <w:tc>
          <w:tcPr>
            <w:tcW w:w="175" w:type="pct"/>
            <w:vMerge w:val="continue"/>
            <w:noWrap w:val="0"/>
            <w:vAlign w:val="center"/>
          </w:tcPr>
          <w:p>
            <w:pPr>
              <w:widowControl/>
              <w:jc w:val="center"/>
              <w:rPr>
                <w:rFonts w:ascii="仿宋_GB2312" w:eastAsia="仿宋_GB2312"/>
                <w:color w:val="000000"/>
                <w:sz w:val="18"/>
                <w:szCs w:val="18"/>
              </w:rPr>
            </w:pPr>
          </w:p>
        </w:tc>
        <w:tc>
          <w:tcPr>
            <w:tcW w:w="329"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拟征地听证</w:t>
            </w:r>
          </w:p>
        </w:tc>
        <w:tc>
          <w:tcPr>
            <w:tcW w:w="1030" w:type="pct"/>
            <w:vMerge w:val="restart"/>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征地前期工作中依申请开展听证工作的，听证结果予以公开。按拟征收土地告知确定的时间制作《听证通知书》；按《听证通知书》规定的时间组织听证；实施听证的，公开听证相关材料。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w:t>
            </w:r>
          </w:p>
          <w:p>
            <w:pPr>
              <w:rPr>
                <w:rFonts w:hint="eastAsia" w:ascii="仿宋_GB2312" w:eastAsia="仿宋_GB2312"/>
                <w:color w:val="000000"/>
                <w:sz w:val="18"/>
                <w:szCs w:val="18"/>
              </w:rPr>
            </w:pPr>
            <w:r>
              <w:rPr>
                <w:rFonts w:hint="eastAsia" w:ascii="仿宋_GB2312" w:eastAsia="仿宋_GB2312"/>
                <w:color w:val="000000"/>
                <w:sz w:val="18"/>
                <w:szCs w:val="18"/>
              </w:rPr>
              <w:t>〔*听证笔录有关资料〕。</w:t>
            </w:r>
          </w:p>
        </w:tc>
        <w:tc>
          <w:tcPr>
            <w:tcW w:w="422" w:type="pct"/>
            <w:vMerge w:val="restart"/>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539" w:type="pct"/>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①《听证通知书》应在组织听证7个工作日前予以公开；②其他听证公开内容在拟征地听证工作结束后5个工作日内在村公示栏公开。</w:t>
            </w:r>
          </w:p>
        </w:tc>
        <w:tc>
          <w:tcPr>
            <w:tcW w:w="262" w:type="pct"/>
            <w:vMerge w:val="restar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jc w:val="center"/>
            </w:pPr>
            <w:r>
              <w:rPr>
                <w:rFonts w:hint="eastAsia" w:ascii="仿宋_GB2312" w:eastAsia="仿宋_GB2312"/>
                <w:color w:val="000000"/>
                <w:sz w:val="18"/>
                <w:szCs w:val="18"/>
                <w:lang w:val="en-US" w:eastAsia="zh-CN"/>
              </w:rPr>
              <w:t>乡自然资源所</w:t>
            </w:r>
          </w:p>
        </w:tc>
        <w:tc>
          <w:tcPr>
            <w:tcW w:w="282" w:type="pct"/>
            <w:vMerge w:val="restart"/>
            <w:noWrap w:val="0"/>
            <w:vAlign w:val="center"/>
          </w:tcPr>
          <w:p>
            <w:pPr>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vMerge w:val="restart"/>
            <w:noWrap w:val="0"/>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■社区/企事业单位/村公示栏（电子屏）</w:t>
            </w:r>
          </w:p>
          <w:p>
            <w:pPr>
              <w:widowControl/>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rPr>
                <w:rFonts w:ascii="仿宋_GB2312" w:eastAsia="仿宋_GB2312"/>
                <w:color w:val="000000"/>
                <w:sz w:val="18"/>
                <w:szCs w:val="18"/>
              </w:rPr>
            </w:pPr>
            <w:r>
              <w:rPr>
                <w:rFonts w:hint="eastAsia" w:ascii="仿宋_GB2312" w:eastAsia="仿宋_GB2312"/>
                <w:color w:val="000000"/>
                <w:sz w:val="18"/>
                <w:szCs w:val="18"/>
              </w:rPr>
              <w:t>▲征地信息公开平台</w:t>
            </w:r>
            <w:r>
              <w:rPr>
                <w:rFonts w:hint="eastAsia" w:ascii="仿宋_GB2312" w:eastAsia="仿宋_GB2312"/>
                <w:color w:val="000000"/>
                <w:sz w:val="18"/>
                <w:szCs w:val="18"/>
              </w:rPr>
              <w:br w:type="textWrapping"/>
            </w:r>
          </w:p>
        </w:tc>
        <w:tc>
          <w:tcPr>
            <w:tcW w:w="153" w:type="pct"/>
            <w:noWrap w:val="0"/>
            <w:vAlign w:val="center"/>
          </w:tcPr>
          <w:p>
            <w:pPr>
              <w:widowControl/>
              <w:jc w:val="center"/>
              <w:rPr>
                <w:rFonts w:ascii="仿宋_GB2312" w:eastAsia="仿宋_GB2312"/>
                <w:color w:val="000000"/>
                <w:sz w:val="18"/>
                <w:szCs w:val="18"/>
              </w:rPr>
            </w:pPr>
          </w:p>
        </w:tc>
        <w:tc>
          <w:tcPr>
            <w:tcW w:w="258"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√面向拟征收土地所在地的村集体成员</w:t>
            </w:r>
          </w:p>
        </w:tc>
        <w:tc>
          <w:tcPr>
            <w:tcW w:w="138"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83" w:type="pct"/>
            <w:vMerge w:val="restart"/>
            <w:noWrap w:val="0"/>
            <w:vAlign w:val="center"/>
          </w:tcPr>
          <w:p>
            <w:pPr>
              <w:widowControl/>
              <w:jc w:val="center"/>
              <w:rPr>
                <w:rFonts w:ascii="仿宋_GB2312" w:eastAsia="仿宋_GB2312"/>
                <w:color w:val="000000"/>
                <w:sz w:val="18"/>
                <w:szCs w:val="18"/>
              </w:rPr>
            </w:pPr>
          </w:p>
        </w:tc>
        <w:tc>
          <w:tcPr>
            <w:tcW w:w="138"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233"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352" w:type="pct"/>
            <w:noWrap w:val="0"/>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continue"/>
            <w:noWrap w:val="0"/>
            <w:vAlign w:val="center"/>
          </w:tcPr>
          <w:p>
            <w:pPr>
              <w:widowControl/>
              <w:jc w:val="center"/>
              <w:rPr>
                <w:rFonts w:ascii="仿宋_GB2312" w:eastAsia="仿宋_GB2312"/>
                <w:color w:val="000000"/>
                <w:sz w:val="18"/>
                <w:szCs w:val="18"/>
              </w:rPr>
            </w:pPr>
          </w:p>
        </w:tc>
        <w:tc>
          <w:tcPr>
            <w:tcW w:w="175" w:type="pct"/>
            <w:vMerge w:val="continue"/>
            <w:noWrap w:val="0"/>
            <w:vAlign w:val="center"/>
          </w:tcPr>
          <w:p>
            <w:pPr>
              <w:widowControl/>
              <w:jc w:val="center"/>
              <w:rPr>
                <w:rFonts w:ascii="仿宋_GB2312" w:eastAsia="仿宋_GB2312"/>
                <w:color w:val="000000"/>
                <w:sz w:val="18"/>
                <w:szCs w:val="18"/>
              </w:rPr>
            </w:pPr>
          </w:p>
        </w:tc>
        <w:tc>
          <w:tcPr>
            <w:tcW w:w="329" w:type="pct"/>
            <w:vMerge w:val="continue"/>
            <w:noWrap w:val="0"/>
            <w:vAlign w:val="center"/>
          </w:tcPr>
          <w:p>
            <w:pPr>
              <w:widowControl/>
              <w:spacing w:line="320" w:lineRule="exact"/>
              <w:jc w:val="center"/>
              <w:rPr>
                <w:rFonts w:ascii="仿宋_GB2312" w:eastAsia="仿宋_GB2312"/>
                <w:color w:val="000000"/>
                <w:sz w:val="18"/>
                <w:szCs w:val="18"/>
              </w:rPr>
            </w:pPr>
          </w:p>
        </w:tc>
        <w:tc>
          <w:tcPr>
            <w:tcW w:w="1030" w:type="pct"/>
            <w:vMerge w:val="continue"/>
            <w:noWrap w:val="0"/>
            <w:vAlign w:val="center"/>
          </w:tcPr>
          <w:p>
            <w:pPr>
              <w:widowControl/>
              <w:rPr>
                <w:rFonts w:ascii="仿宋_GB2312" w:eastAsia="仿宋_GB2312"/>
                <w:color w:val="000000"/>
                <w:sz w:val="18"/>
                <w:szCs w:val="18"/>
              </w:rPr>
            </w:pPr>
          </w:p>
        </w:tc>
        <w:tc>
          <w:tcPr>
            <w:tcW w:w="422" w:type="pct"/>
            <w:vMerge w:val="continue"/>
            <w:noWrap w:val="0"/>
            <w:vAlign w:val="center"/>
          </w:tcPr>
          <w:p>
            <w:pPr>
              <w:widowControl/>
              <w:rPr>
                <w:rFonts w:ascii="仿宋_GB2312" w:eastAsia="仿宋_GB2312"/>
                <w:color w:val="000000"/>
                <w:sz w:val="18"/>
                <w:szCs w:val="18"/>
              </w:rPr>
            </w:pPr>
          </w:p>
        </w:tc>
        <w:tc>
          <w:tcPr>
            <w:tcW w:w="539" w:type="pct"/>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收到征地批准文件之日起10个工作日内，在政府网站、征地信息公开平台公开。</w:t>
            </w:r>
          </w:p>
        </w:tc>
        <w:tc>
          <w:tcPr>
            <w:tcW w:w="262" w:type="pct"/>
            <w:vMerge w:val="continue"/>
            <w:noWrap w:val="0"/>
            <w:vAlign w:val="center"/>
          </w:tcPr>
          <w:p>
            <w:pPr>
              <w:widowControl/>
              <w:spacing w:line="320" w:lineRule="exact"/>
              <w:jc w:val="center"/>
              <w:rPr>
                <w:rFonts w:ascii="仿宋_GB2312" w:eastAsia="仿宋_GB2312"/>
                <w:color w:val="000000"/>
                <w:sz w:val="18"/>
                <w:szCs w:val="18"/>
              </w:rPr>
            </w:pPr>
          </w:p>
        </w:tc>
        <w:tc>
          <w:tcPr>
            <w:tcW w:w="282" w:type="pct"/>
            <w:vMerge w:val="continue"/>
            <w:noWrap w:val="0"/>
            <w:vAlign w:val="center"/>
          </w:tcPr>
          <w:p>
            <w:pPr>
              <w:widowControl/>
              <w:spacing w:line="320" w:lineRule="exact"/>
              <w:jc w:val="center"/>
              <w:rPr>
                <w:rFonts w:ascii="仿宋_GB2312" w:eastAsia="仿宋_GB2312"/>
                <w:color w:val="000000"/>
                <w:sz w:val="18"/>
                <w:szCs w:val="18"/>
              </w:rPr>
            </w:pPr>
          </w:p>
        </w:tc>
        <w:tc>
          <w:tcPr>
            <w:tcW w:w="362" w:type="pct"/>
            <w:vMerge w:val="continue"/>
            <w:noWrap w:val="0"/>
            <w:vAlign w:val="center"/>
          </w:tcPr>
          <w:p>
            <w:pPr>
              <w:widowControl/>
              <w:rPr>
                <w:rFonts w:ascii="仿宋_GB2312" w:eastAsia="仿宋_GB2312"/>
                <w:color w:val="000000"/>
                <w:sz w:val="18"/>
                <w:szCs w:val="18"/>
              </w:rPr>
            </w:pPr>
          </w:p>
        </w:tc>
        <w:tc>
          <w:tcPr>
            <w:tcW w:w="15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258" w:type="pct"/>
            <w:noWrap w:val="0"/>
            <w:vAlign w:val="center"/>
          </w:tcPr>
          <w:p>
            <w:pPr>
              <w:jc w:val="center"/>
              <w:rPr>
                <w:rFonts w:ascii="仿宋_GB2312" w:eastAsia="仿宋_GB2312"/>
                <w:color w:val="000000"/>
                <w:sz w:val="18"/>
                <w:szCs w:val="18"/>
              </w:rPr>
            </w:pPr>
          </w:p>
        </w:tc>
        <w:tc>
          <w:tcPr>
            <w:tcW w:w="138" w:type="pct"/>
            <w:vMerge w:val="continue"/>
            <w:noWrap w:val="0"/>
            <w:vAlign w:val="center"/>
          </w:tcPr>
          <w:p>
            <w:pPr>
              <w:widowControl/>
              <w:jc w:val="center"/>
              <w:rPr>
                <w:rFonts w:ascii="仿宋_GB2312" w:eastAsia="仿宋_GB2312"/>
                <w:color w:val="000000"/>
                <w:sz w:val="18"/>
                <w:szCs w:val="18"/>
              </w:rPr>
            </w:pPr>
          </w:p>
        </w:tc>
        <w:tc>
          <w:tcPr>
            <w:tcW w:w="183" w:type="pct"/>
            <w:vMerge w:val="continue"/>
            <w:noWrap w:val="0"/>
            <w:vAlign w:val="center"/>
          </w:tcPr>
          <w:p>
            <w:pPr>
              <w:widowControl/>
              <w:jc w:val="center"/>
              <w:rPr>
                <w:rFonts w:ascii="仿宋_GB2312" w:eastAsia="仿宋_GB2312"/>
                <w:color w:val="000000"/>
                <w:sz w:val="18"/>
                <w:szCs w:val="18"/>
              </w:rPr>
            </w:pPr>
          </w:p>
        </w:tc>
        <w:tc>
          <w:tcPr>
            <w:tcW w:w="138" w:type="pct"/>
            <w:vMerge w:val="continue"/>
            <w:noWrap w:val="0"/>
            <w:vAlign w:val="center"/>
          </w:tcPr>
          <w:p>
            <w:pPr>
              <w:widowControl/>
              <w:jc w:val="center"/>
              <w:rPr>
                <w:rFonts w:ascii="仿宋_GB2312" w:eastAsia="仿宋_GB2312"/>
                <w:color w:val="000000"/>
                <w:sz w:val="18"/>
                <w:szCs w:val="18"/>
              </w:rPr>
            </w:pPr>
          </w:p>
        </w:tc>
        <w:tc>
          <w:tcPr>
            <w:tcW w:w="233" w:type="pct"/>
            <w:vMerge w:val="continue"/>
            <w:noWrap w:val="0"/>
            <w:vAlign w:val="center"/>
          </w:tcPr>
          <w:p>
            <w:pPr>
              <w:widowControl/>
              <w:jc w:val="center"/>
              <w:rPr>
                <w:rFonts w:ascii="仿宋_GB2312" w:eastAsia="仿宋_GB2312"/>
                <w:color w:val="000000"/>
                <w:sz w:val="18"/>
                <w:szCs w:val="18"/>
              </w:rPr>
            </w:pPr>
          </w:p>
        </w:tc>
        <w:tc>
          <w:tcPr>
            <w:tcW w:w="352"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spacing w:line="320" w:lineRule="exact"/>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4</w:t>
            </w:r>
          </w:p>
        </w:tc>
        <w:tc>
          <w:tcPr>
            <w:tcW w:w="175" w:type="pct"/>
            <w:vMerge w:val="continue"/>
            <w:noWrap w:val="0"/>
            <w:vAlign w:val="center"/>
          </w:tcPr>
          <w:p>
            <w:pPr>
              <w:widowControl/>
              <w:spacing w:line="300" w:lineRule="exact"/>
              <w:jc w:val="center"/>
              <w:rPr>
                <w:rFonts w:ascii="仿宋_GB2312" w:eastAsia="仿宋_GB2312"/>
                <w:color w:val="000000"/>
                <w:sz w:val="18"/>
                <w:szCs w:val="18"/>
              </w:rPr>
            </w:pPr>
          </w:p>
        </w:tc>
        <w:tc>
          <w:tcPr>
            <w:tcW w:w="329"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征地批准文件</w:t>
            </w:r>
          </w:p>
        </w:tc>
        <w:tc>
          <w:tcPr>
            <w:tcW w:w="1030" w:type="pct"/>
            <w:noWrap w:val="0"/>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有权一级人民政府批准用地的批复文件、地方人民政府转发批复文件应予以公开。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1.国务院批准用地批复文件（指用地由国务院批准）；</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2.省级人民政府批准用地批复文件（指用地由省级人民政府批准）；</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3.国务院批准城市用地后省级人民政府审核同意实施方案文件；</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4.地方人民政府转发用地批复文件；</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5.其他用地批准文件。</w:t>
            </w:r>
          </w:p>
        </w:tc>
        <w:tc>
          <w:tcPr>
            <w:tcW w:w="422" w:type="pct"/>
            <w:noWrap w:val="0"/>
            <w:vAlign w:val="center"/>
          </w:tcPr>
          <w:p>
            <w:pPr>
              <w:widowControl/>
              <w:spacing w:line="260" w:lineRule="exact"/>
              <w:jc w:val="left"/>
              <w:rPr>
                <w:rFonts w:hint="eastAsia" w:ascii="仿宋_GB2312" w:eastAsia="仿宋_GB2312"/>
                <w:color w:val="000000"/>
                <w:sz w:val="18"/>
                <w:szCs w:val="18"/>
              </w:rPr>
            </w:pPr>
            <w:r>
              <w:rPr>
                <w:rFonts w:hint="eastAsia" w:ascii="仿宋_GB2312" w:eastAsia="仿宋_GB2312"/>
                <w:color w:val="000000"/>
                <w:sz w:val="18"/>
                <w:szCs w:val="18"/>
              </w:rPr>
              <w:t>《中华人民共和国土地管理法》、《政府信息公开条例》</w:t>
            </w:r>
          </w:p>
          <w:p>
            <w:pPr>
              <w:widowControl/>
              <w:spacing w:line="260" w:lineRule="exact"/>
              <w:jc w:val="left"/>
              <w:rPr>
                <w:rFonts w:ascii="仿宋_GB2312" w:eastAsia="仿宋_GB2312"/>
                <w:color w:val="000000"/>
                <w:sz w:val="18"/>
                <w:szCs w:val="18"/>
              </w:rPr>
            </w:pPr>
          </w:p>
        </w:tc>
        <w:tc>
          <w:tcPr>
            <w:tcW w:w="539" w:type="pct"/>
            <w:noWrap w:val="0"/>
            <w:vAlign w:val="center"/>
          </w:tcPr>
          <w:p>
            <w:pPr>
              <w:widowControl/>
              <w:spacing w:line="260" w:lineRule="exact"/>
              <w:jc w:val="left"/>
              <w:rPr>
                <w:rFonts w:ascii="仿宋_GB2312" w:eastAsia="仿宋_GB2312"/>
                <w:color w:val="000000"/>
                <w:sz w:val="18"/>
                <w:szCs w:val="18"/>
              </w:rPr>
            </w:pPr>
            <w:r>
              <w:rPr>
                <w:rFonts w:hint="eastAsia" w:ascii="仿宋_GB2312" w:eastAsia="仿宋_GB2312"/>
                <w:color w:val="000000"/>
                <w:sz w:val="18"/>
                <w:szCs w:val="18"/>
              </w:rPr>
              <w:t>收到征地批准文件之日起10个工作日内公开。</w:t>
            </w:r>
          </w:p>
        </w:tc>
        <w:tc>
          <w:tcPr>
            <w:tcW w:w="262" w:type="pc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widowControl/>
              <w:spacing w:line="240" w:lineRule="exact"/>
              <w:jc w:val="center"/>
              <w:rPr>
                <w:rFonts w:ascii="仿宋_GB2312" w:eastAsia="仿宋_GB2312"/>
                <w:color w:val="000000"/>
                <w:sz w:val="18"/>
                <w:szCs w:val="18"/>
              </w:rPr>
            </w:pPr>
            <w:r>
              <w:rPr>
                <w:rFonts w:hint="eastAsia" w:ascii="仿宋_GB2312" w:eastAsia="仿宋_GB2312"/>
                <w:color w:val="000000"/>
                <w:sz w:val="18"/>
                <w:szCs w:val="18"/>
                <w:lang w:val="en-US" w:eastAsia="zh-CN"/>
              </w:rPr>
              <w:t>乡自然资源所</w:t>
            </w:r>
          </w:p>
        </w:tc>
        <w:tc>
          <w:tcPr>
            <w:tcW w:w="282" w:type="pct"/>
            <w:noWrap w:val="0"/>
            <w:vAlign w:val="center"/>
          </w:tcPr>
          <w:p>
            <w:pPr>
              <w:widowControl/>
              <w:spacing w:line="240" w:lineRule="exact"/>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noWrap w:val="0"/>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153"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258" w:type="pct"/>
            <w:noWrap w:val="0"/>
            <w:vAlign w:val="center"/>
          </w:tcPr>
          <w:p>
            <w:pPr>
              <w:widowControl/>
              <w:spacing w:line="300" w:lineRule="exact"/>
              <w:jc w:val="center"/>
              <w:rPr>
                <w:rFonts w:ascii="仿宋_GB2312" w:eastAsia="仿宋_GB2312"/>
                <w:color w:val="000000"/>
                <w:sz w:val="18"/>
                <w:szCs w:val="18"/>
              </w:rPr>
            </w:pPr>
          </w:p>
        </w:tc>
        <w:tc>
          <w:tcPr>
            <w:tcW w:w="138"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183" w:type="pct"/>
            <w:noWrap w:val="0"/>
            <w:vAlign w:val="center"/>
          </w:tcPr>
          <w:p>
            <w:pPr>
              <w:widowControl/>
              <w:spacing w:line="300" w:lineRule="exact"/>
              <w:jc w:val="center"/>
              <w:rPr>
                <w:rFonts w:ascii="仿宋_GB2312" w:eastAsia="仿宋_GB2312"/>
                <w:color w:val="000000"/>
                <w:sz w:val="18"/>
                <w:szCs w:val="18"/>
              </w:rPr>
            </w:pPr>
          </w:p>
        </w:tc>
        <w:tc>
          <w:tcPr>
            <w:tcW w:w="138"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233"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352" w:type="pct"/>
            <w:noWrap w:val="0"/>
            <w:vAlign w:val="center"/>
          </w:tcPr>
          <w:p>
            <w:pPr>
              <w:widowControl/>
              <w:spacing w:line="30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5</w:t>
            </w:r>
          </w:p>
        </w:tc>
        <w:tc>
          <w:tcPr>
            <w:tcW w:w="175"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329"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征收土地公告</w:t>
            </w:r>
          </w:p>
        </w:tc>
        <w:tc>
          <w:tcPr>
            <w:tcW w:w="1030" w:type="pct"/>
            <w:noWrap w:val="0"/>
            <w:vAlign w:val="center"/>
          </w:tcPr>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根据用地批复文件，县（市、区）人民政府拟定征收土地公告并予以公开。</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1.征地批准机关、批准文号、批准时间和批准用途；</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2.被征收土地的所有权人、位置、地类、面积；</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3.征地补偿标准、农业人口安置方式、社会保障途径等；</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4.办理征地补偿登记的期限、地点和要求；</w:t>
            </w:r>
          </w:p>
          <w:p>
            <w:pPr>
              <w:spacing w:line="260" w:lineRule="exact"/>
              <w:rPr>
                <w:rFonts w:hint="eastAsia" w:ascii="仿宋_GB2312" w:eastAsia="仿宋_GB2312"/>
                <w:color w:val="000000"/>
                <w:sz w:val="18"/>
                <w:szCs w:val="18"/>
              </w:rPr>
            </w:pPr>
            <w:r>
              <w:rPr>
                <w:rFonts w:hint="eastAsia" w:ascii="仿宋_GB2312" w:eastAsia="仿宋_GB2312"/>
                <w:color w:val="000000"/>
                <w:sz w:val="18"/>
                <w:szCs w:val="18"/>
              </w:rPr>
              <w:t>5.救济途径。</w:t>
            </w:r>
          </w:p>
        </w:tc>
        <w:tc>
          <w:tcPr>
            <w:tcW w:w="422" w:type="pct"/>
            <w:noWrap w:val="0"/>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《中华人民共和国土地管理法》、《征收土地公告办法》</w:t>
            </w:r>
          </w:p>
        </w:tc>
        <w:tc>
          <w:tcPr>
            <w:tcW w:w="539" w:type="pct"/>
            <w:noWrap w:val="0"/>
            <w:vAlign w:val="center"/>
          </w:tcPr>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收到征地批准文件之日起10个工作日内公开。</w:t>
            </w:r>
          </w:p>
        </w:tc>
        <w:tc>
          <w:tcPr>
            <w:tcW w:w="262" w:type="pc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lang w:val="en-US" w:eastAsia="zh-CN"/>
              </w:rPr>
              <w:t>乡自然资源所所</w:t>
            </w:r>
          </w:p>
        </w:tc>
        <w:tc>
          <w:tcPr>
            <w:tcW w:w="282" w:type="pct"/>
            <w:noWrap w:val="0"/>
            <w:vAlign w:val="center"/>
          </w:tcPr>
          <w:p>
            <w:pPr>
              <w:widowControl/>
              <w:spacing w:line="260" w:lineRule="exact"/>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noWrap w:val="0"/>
            <w:vAlign w:val="center"/>
          </w:tcPr>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▲政府网站</w:t>
            </w:r>
            <w:r>
              <w:rPr>
                <w:rFonts w:ascii="仿宋_GB2312" w:eastAsia="仿宋_GB2312"/>
                <w:color w:val="000000"/>
                <w:sz w:val="18"/>
                <w:szCs w:val="18"/>
              </w:rPr>
              <w:t xml:space="preserve">  </w:t>
            </w:r>
            <w:r>
              <w:rPr>
                <w:rFonts w:hint="eastAsia" w:ascii="仿宋_GB2312" w:eastAsia="仿宋_GB2312"/>
                <w:color w:val="000000"/>
                <w:sz w:val="18"/>
                <w:szCs w:val="18"/>
              </w:rPr>
              <w:t xml:space="preserve">   </w:t>
            </w:r>
          </w:p>
          <w:p>
            <w:pPr>
              <w:widowControl/>
              <w:spacing w:line="260" w:lineRule="exact"/>
              <w:rPr>
                <w:rFonts w:hint="eastAsia" w:ascii="仿宋_GB2312" w:eastAsia="仿宋_GB2312"/>
                <w:color w:val="000000"/>
                <w:sz w:val="18"/>
                <w:szCs w:val="18"/>
              </w:rPr>
            </w:pPr>
            <w:r>
              <w:rPr>
                <w:rFonts w:hint="eastAsia" w:ascii="仿宋_GB2312" w:eastAsia="仿宋_GB2312"/>
                <w:color w:val="000000"/>
                <w:sz w:val="18"/>
                <w:szCs w:val="18"/>
              </w:rPr>
              <w:t xml:space="preserve">▲征地信息公开平台      </w:t>
            </w:r>
          </w:p>
          <w:p>
            <w:pPr>
              <w:widowControl/>
              <w:spacing w:line="260" w:lineRule="exact"/>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153"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258" w:type="pct"/>
            <w:noWrap w:val="0"/>
            <w:vAlign w:val="center"/>
          </w:tcPr>
          <w:p>
            <w:pPr>
              <w:widowControl/>
              <w:spacing w:line="300" w:lineRule="exact"/>
              <w:jc w:val="center"/>
              <w:rPr>
                <w:rFonts w:ascii="仿宋_GB2312" w:eastAsia="仿宋_GB2312"/>
                <w:color w:val="000000"/>
                <w:sz w:val="18"/>
                <w:szCs w:val="18"/>
              </w:rPr>
            </w:pPr>
          </w:p>
        </w:tc>
        <w:tc>
          <w:tcPr>
            <w:tcW w:w="138"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183" w:type="pct"/>
            <w:noWrap w:val="0"/>
            <w:vAlign w:val="center"/>
          </w:tcPr>
          <w:p>
            <w:pPr>
              <w:widowControl/>
              <w:spacing w:line="300" w:lineRule="exact"/>
              <w:jc w:val="center"/>
              <w:rPr>
                <w:rFonts w:ascii="仿宋_GB2312" w:eastAsia="仿宋_GB2312"/>
                <w:color w:val="000000"/>
                <w:sz w:val="18"/>
                <w:szCs w:val="18"/>
              </w:rPr>
            </w:pPr>
          </w:p>
        </w:tc>
        <w:tc>
          <w:tcPr>
            <w:tcW w:w="138"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233" w:type="pct"/>
            <w:noWrap w:val="0"/>
            <w:vAlign w:val="center"/>
          </w:tcPr>
          <w:p>
            <w:pPr>
              <w:widowControl/>
              <w:spacing w:line="300" w:lineRule="exact"/>
              <w:jc w:val="center"/>
              <w:rPr>
                <w:rFonts w:ascii="仿宋_GB2312" w:eastAsia="仿宋_GB2312"/>
                <w:color w:val="000000"/>
                <w:sz w:val="18"/>
                <w:szCs w:val="18"/>
              </w:rPr>
            </w:pPr>
            <w:r>
              <w:rPr>
                <w:rFonts w:hint="eastAsia" w:ascii="仿宋_GB2312" w:eastAsia="仿宋_GB2312"/>
                <w:color w:val="000000"/>
                <w:sz w:val="18"/>
                <w:szCs w:val="18"/>
              </w:rPr>
              <w:t>√</w:t>
            </w:r>
          </w:p>
        </w:tc>
        <w:tc>
          <w:tcPr>
            <w:tcW w:w="352" w:type="pct"/>
            <w:noWrap w:val="0"/>
            <w:vAlign w:val="center"/>
          </w:tcPr>
          <w:p>
            <w:pPr>
              <w:widowControl/>
              <w:spacing w:line="300" w:lineRule="exact"/>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6</w:t>
            </w:r>
          </w:p>
        </w:tc>
        <w:tc>
          <w:tcPr>
            <w:tcW w:w="175"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329" w:type="pct"/>
            <w:noWrap w:val="0"/>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征地补偿登记</w:t>
            </w:r>
          </w:p>
        </w:tc>
        <w:tc>
          <w:tcPr>
            <w:tcW w:w="1030" w:type="pct"/>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征地补偿登记汇总表。</w:t>
            </w:r>
          </w:p>
          <w:p>
            <w:pPr>
              <w:rPr>
                <w:rFonts w:hint="eastAsia" w:ascii="仿宋_GB2312" w:eastAsia="仿宋_GB2312"/>
                <w:color w:val="000000"/>
                <w:sz w:val="18"/>
                <w:szCs w:val="18"/>
              </w:rPr>
            </w:pPr>
            <w:r>
              <w:rPr>
                <w:rFonts w:hint="eastAsia" w:ascii="仿宋_GB2312" w:eastAsia="仿宋_GB2312"/>
                <w:color w:val="000000"/>
                <w:sz w:val="18"/>
                <w:szCs w:val="18"/>
              </w:rPr>
              <w:t>〔*征地补偿登记前置与征收土地现状调查合并进行的，在前置环节一并公开〕。</w:t>
            </w:r>
          </w:p>
        </w:tc>
        <w:tc>
          <w:tcPr>
            <w:tcW w:w="422" w:type="pct"/>
            <w:noWrap w:val="0"/>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《中华人民共和国土地管理法》、《政府信息公开条例》</w:t>
            </w:r>
          </w:p>
        </w:tc>
        <w:tc>
          <w:tcPr>
            <w:tcW w:w="539" w:type="pct"/>
            <w:noWrap w:val="0"/>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征地补偿登记结束后5个工作日内公开。公示结束后，转为依申请公开。</w:t>
            </w:r>
          </w:p>
        </w:tc>
        <w:tc>
          <w:tcPr>
            <w:tcW w:w="262" w:type="pc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widowControl/>
              <w:spacing w:line="240" w:lineRule="exact"/>
              <w:jc w:val="center"/>
              <w:rPr>
                <w:rFonts w:hint="eastAsia" w:ascii="仿宋_GB2312" w:eastAsia="仿宋_GB2312"/>
                <w:color w:val="000000"/>
                <w:sz w:val="18"/>
                <w:szCs w:val="18"/>
              </w:rPr>
            </w:pPr>
            <w:r>
              <w:rPr>
                <w:rFonts w:hint="eastAsia" w:ascii="仿宋_GB2312" w:eastAsia="仿宋_GB2312"/>
                <w:color w:val="000000"/>
                <w:sz w:val="18"/>
                <w:szCs w:val="18"/>
                <w:lang w:val="en-US" w:eastAsia="zh-CN"/>
              </w:rPr>
              <w:t>乡自然资源所</w:t>
            </w:r>
          </w:p>
        </w:tc>
        <w:tc>
          <w:tcPr>
            <w:tcW w:w="282" w:type="pct"/>
            <w:noWrap w:val="0"/>
            <w:vAlign w:val="center"/>
          </w:tcPr>
          <w:p>
            <w:pPr>
              <w:widowControl/>
              <w:spacing w:line="240" w:lineRule="exact"/>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 xml:space="preserve">村公示栏（电子屏）  </w:t>
            </w:r>
          </w:p>
        </w:tc>
        <w:tc>
          <w:tcPr>
            <w:tcW w:w="153" w:type="pct"/>
            <w:noWrap w:val="0"/>
            <w:vAlign w:val="center"/>
          </w:tcPr>
          <w:p>
            <w:pPr>
              <w:widowControl/>
              <w:jc w:val="center"/>
              <w:rPr>
                <w:rFonts w:ascii="仿宋_GB2312" w:eastAsia="仿宋_GB2312"/>
                <w:color w:val="000000"/>
                <w:sz w:val="18"/>
                <w:szCs w:val="18"/>
              </w:rPr>
            </w:pPr>
          </w:p>
        </w:tc>
        <w:tc>
          <w:tcPr>
            <w:tcW w:w="258"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138" w:type="pct"/>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18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38" w:type="pct"/>
            <w:noWrap w:val="0"/>
            <w:vAlign w:val="center"/>
          </w:tcPr>
          <w:p>
            <w:pPr>
              <w:widowControl/>
              <w:jc w:val="center"/>
              <w:rPr>
                <w:rFonts w:ascii="仿宋_GB2312" w:eastAsia="仿宋_GB2312"/>
                <w:color w:val="000000"/>
                <w:sz w:val="18"/>
                <w:szCs w:val="18"/>
              </w:rPr>
            </w:pPr>
          </w:p>
        </w:tc>
        <w:tc>
          <w:tcPr>
            <w:tcW w:w="233" w:type="pct"/>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352" w:type="pct"/>
            <w:noWrap w:val="0"/>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7</w:t>
            </w:r>
          </w:p>
        </w:tc>
        <w:tc>
          <w:tcPr>
            <w:tcW w:w="175" w:type="pct"/>
            <w:vMerge w:val="continue"/>
            <w:noWrap w:val="0"/>
            <w:vAlign w:val="center"/>
          </w:tcPr>
          <w:p>
            <w:pPr>
              <w:widowControl/>
              <w:jc w:val="center"/>
              <w:rPr>
                <w:rFonts w:ascii="仿宋_GB2312" w:eastAsia="仿宋_GB2312"/>
                <w:color w:val="000000"/>
                <w:sz w:val="18"/>
                <w:szCs w:val="18"/>
              </w:rPr>
            </w:pPr>
          </w:p>
        </w:tc>
        <w:tc>
          <w:tcPr>
            <w:tcW w:w="329" w:type="pct"/>
            <w:noWrap w:val="0"/>
            <w:vAlign w:val="center"/>
          </w:tcPr>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rPr>
              <w:t>征地补偿安置方案公告</w:t>
            </w:r>
          </w:p>
        </w:tc>
        <w:tc>
          <w:tcPr>
            <w:tcW w:w="1030" w:type="pct"/>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征收土地公告期满后，县（市、区）自然资源主管部门和负责农村集体土地征收的有关部门拟定《征地补偿安置方案》并予以公开。</w:t>
            </w:r>
          </w:p>
          <w:p>
            <w:pPr>
              <w:rPr>
                <w:rFonts w:hint="eastAsia" w:ascii="仿宋_GB2312" w:eastAsia="仿宋_GB2312"/>
                <w:color w:val="000000"/>
                <w:sz w:val="18"/>
                <w:szCs w:val="18"/>
              </w:rPr>
            </w:pPr>
            <w:r>
              <w:rPr>
                <w:rFonts w:hint="eastAsia" w:ascii="仿宋_GB2312" w:eastAsia="仿宋_GB2312"/>
                <w:color w:val="000000"/>
                <w:sz w:val="18"/>
                <w:szCs w:val="18"/>
              </w:rPr>
              <w:t>1.被征收土地的位置、地类、面积，地上附着物和青苗的种类、数量，需要安置的农业人口和数量；</w:t>
            </w:r>
            <w:r>
              <w:rPr>
                <w:rFonts w:ascii="仿宋_GB2312" w:eastAsia="仿宋_GB2312"/>
                <w:color w:val="000000"/>
                <w:sz w:val="18"/>
                <w:szCs w:val="18"/>
              </w:rPr>
              <w:t xml:space="preserve"> </w:t>
            </w:r>
          </w:p>
          <w:p>
            <w:pPr>
              <w:rPr>
                <w:rFonts w:hint="eastAsia" w:ascii="仿宋_GB2312" w:eastAsia="仿宋_GB2312"/>
                <w:color w:val="000000"/>
                <w:sz w:val="18"/>
                <w:szCs w:val="18"/>
              </w:rPr>
            </w:pPr>
            <w:r>
              <w:rPr>
                <w:rFonts w:hint="eastAsia" w:ascii="仿宋_GB2312" w:eastAsia="仿宋_GB2312"/>
                <w:color w:val="000000"/>
                <w:sz w:val="18"/>
                <w:szCs w:val="18"/>
              </w:rPr>
              <w:t>2.土地补偿费和安置补助费的标准、数额、支付对象和支付方式；</w:t>
            </w:r>
          </w:p>
          <w:p>
            <w:pPr>
              <w:rPr>
                <w:rFonts w:ascii="仿宋_GB2312" w:eastAsia="仿宋_GB2312"/>
                <w:color w:val="000000"/>
                <w:sz w:val="18"/>
                <w:szCs w:val="18"/>
              </w:rPr>
            </w:pPr>
            <w:r>
              <w:rPr>
                <w:rFonts w:hint="eastAsia" w:ascii="仿宋_GB2312" w:eastAsia="仿宋_GB2312"/>
                <w:color w:val="000000"/>
                <w:sz w:val="18"/>
                <w:szCs w:val="18"/>
              </w:rPr>
              <w:t>3.地上附着物和青苗的补偿标准与支付方式；</w:t>
            </w:r>
          </w:p>
          <w:p>
            <w:pPr>
              <w:rPr>
                <w:rFonts w:hint="eastAsia" w:ascii="仿宋_GB2312" w:eastAsia="仿宋_GB2312"/>
                <w:color w:val="000000"/>
                <w:sz w:val="18"/>
                <w:szCs w:val="18"/>
              </w:rPr>
            </w:pPr>
            <w:r>
              <w:rPr>
                <w:rFonts w:hint="eastAsia" w:ascii="仿宋_GB2312" w:eastAsia="仿宋_GB2312"/>
                <w:color w:val="000000"/>
                <w:sz w:val="18"/>
                <w:szCs w:val="18"/>
              </w:rPr>
              <w:t>4.社会保障费用的筹集方法、缴费比例和办法；</w:t>
            </w:r>
          </w:p>
          <w:p>
            <w:pPr>
              <w:rPr>
                <w:rFonts w:hint="eastAsia" w:ascii="仿宋_GB2312" w:eastAsia="仿宋_GB2312"/>
                <w:color w:val="000000"/>
                <w:sz w:val="18"/>
                <w:szCs w:val="18"/>
              </w:rPr>
            </w:pPr>
            <w:r>
              <w:rPr>
                <w:rFonts w:hint="eastAsia" w:ascii="仿宋_GB2312" w:eastAsia="仿宋_GB2312"/>
                <w:color w:val="000000"/>
                <w:sz w:val="18"/>
                <w:szCs w:val="18"/>
              </w:rPr>
              <w:t>5.农业人员安置具体途径；</w:t>
            </w:r>
          </w:p>
          <w:p>
            <w:pPr>
              <w:rPr>
                <w:rFonts w:hint="eastAsia" w:ascii="仿宋_GB2312" w:eastAsia="仿宋_GB2312"/>
                <w:color w:val="000000"/>
                <w:sz w:val="18"/>
                <w:szCs w:val="18"/>
              </w:rPr>
            </w:pPr>
            <w:r>
              <w:rPr>
                <w:rFonts w:hint="eastAsia" w:ascii="仿宋_GB2312" w:eastAsia="仿宋_GB2312"/>
                <w:color w:val="000000"/>
                <w:sz w:val="18"/>
                <w:szCs w:val="18"/>
              </w:rPr>
              <w:t>6.其他有关征地补偿、安置的具体措施；</w:t>
            </w:r>
          </w:p>
          <w:p>
            <w:pPr>
              <w:rPr>
                <w:rFonts w:hint="eastAsia" w:ascii="仿宋_GB2312" w:eastAsia="仿宋_GB2312"/>
                <w:color w:val="000000"/>
                <w:sz w:val="18"/>
                <w:szCs w:val="18"/>
              </w:rPr>
            </w:pPr>
            <w:r>
              <w:rPr>
                <w:rFonts w:hint="eastAsia" w:ascii="仿宋_GB2312" w:eastAsia="仿宋_GB2312"/>
                <w:color w:val="000000"/>
                <w:sz w:val="18"/>
                <w:szCs w:val="18"/>
              </w:rPr>
              <w:t>7.听证等救济途径；</w:t>
            </w:r>
          </w:p>
          <w:p>
            <w:pPr>
              <w:rPr>
                <w:rFonts w:hint="eastAsia" w:ascii="仿宋_GB2312" w:eastAsia="仿宋_GB2312"/>
                <w:color w:val="000000"/>
                <w:sz w:val="18"/>
                <w:szCs w:val="18"/>
              </w:rPr>
            </w:pPr>
            <w:r>
              <w:rPr>
                <w:rFonts w:hint="eastAsia" w:ascii="仿宋_GB2312" w:eastAsia="仿宋_GB2312"/>
                <w:color w:val="000000"/>
                <w:sz w:val="18"/>
                <w:szCs w:val="18"/>
              </w:rPr>
              <w:t>〔*征地补偿安置方案前置的，在前置环节一并公开〕。</w:t>
            </w:r>
          </w:p>
        </w:tc>
        <w:tc>
          <w:tcPr>
            <w:tcW w:w="422" w:type="pct"/>
            <w:noWrap w:val="0"/>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《国土资源部办公厅关于进一步做好市县征地信息公开工作有关问题的通知》、《征收土地公告办法》。</w:t>
            </w:r>
          </w:p>
        </w:tc>
        <w:tc>
          <w:tcPr>
            <w:tcW w:w="539" w:type="pct"/>
            <w:noWrap w:val="0"/>
            <w:vAlign w:val="center"/>
          </w:tcPr>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拟定《征地补偿安置方案》后5个工作日内公开。</w:t>
            </w:r>
          </w:p>
          <w:p>
            <w:pPr>
              <w:widowControl/>
              <w:spacing w:line="320" w:lineRule="exact"/>
              <w:ind w:firstLine="360" w:firstLineChars="200"/>
              <w:rPr>
                <w:rFonts w:hint="eastAsia" w:ascii="仿宋_GB2312" w:eastAsia="仿宋_GB2312"/>
                <w:color w:val="000000"/>
                <w:sz w:val="18"/>
                <w:szCs w:val="18"/>
              </w:rPr>
            </w:pPr>
            <w:r>
              <w:rPr>
                <w:rFonts w:hint="eastAsia" w:ascii="仿宋_GB2312" w:eastAsia="仿宋_GB2312"/>
                <w:color w:val="000000"/>
                <w:sz w:val="18"/>
                <w:szCs w:val="18"/>
              </w:rPr>
              <w:t>公示结束后，转为依申请公开。</w:t>
            </w:r>
          </w:p>
          <w:p>
            <w:pPr>
              <w:widowControl/>
              <w:spacing w:line="320" w:lineRule="exact"/>
              <w:rPr>
                <w:rFonts w:hint="eastAsia" w:ascii="仿宋_GB2312" w:eastAsia="仿宋_GB2312"/>
                <w:color w:val="000000"/>
                <w:sz w:val="18"/>
                <w:szCs w:val="18"/>
              </w:rPr>
            </w:pPr>
          </w:p>
        </w:tc>
        <w:tc>
          <w:tcPr>
            <w:tcW w:w="262" w:type="pc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lang w:val="en-US" w:eastAsia="zh-CN"/>
              </w:rPr>
              <w:t>乡自然资源所</w:t>
            </w:r>
          </w:p>
        </w:tc>
        <w:tc>
          <w:tcPr>
            <w:tcW w:w="282" w:type="pct"/>
            <w:noWrap w:val="0"/>
            <w:vAlign w:val="center"/>
          </w:tcPr>
          <w:p>
            <w:pPr>
              <w:widowControl/>
              <w:spacing w:line="320" w:lineRule="exact"/>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noWrap w:val="0"/>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p>
            <w:pPr>
              <w:widowControl/>
              <w:rPr>
                <w:rFonts w:hint="eastAsia" w:ascii="仿宋_GB2312" w:eastAsia="仿宋_GB2312"/>
                <w:color w:val="000000"/>
                <w:sz w:val="18"/>
                <w:szCs w:val="18"/>
              </w:rPr>
            </w:pPr>
          </w:p>
        </w:tc>
        <w:tc>
          <w:tcPr>
            <w:tcW w:w="153" w:type="pct"/>
            <w:noWrap w:val="0"/>
            <w:vAlign w:val="center"/>
          </w:tcPr>
          <w:p>
            <w:pPr>
              <w:widowControl/>
              <w:jc w:val="center"/>
              <w:rPr>
                <w:rFonts w:ascii="仿宋_GB2312" w:eastAsia="仿宋_GB2312"/>
                <w:color w:val="000000"/>
                <w:sz w:val="18"/>
                <w:szCs w:val="18"/>
              </w:rPr>
            </w:pPr>
          </w:p>
        </w:tc>
        <w:tc>
          <w:tcPr>
            <w:tcW w:w="258" w:type="pct"/>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138" w:type="pct"/>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18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38" w:type="pct"/>
            <w:noWrap w:val="0"/>
            <w:vAlign w:val="center"/>
          </w:tcPr>
          <w:p>
            <w:pPr>
              <w:widowControl/>
              <w:jc w:val="center"/>
              <w:rPr>
                <w:rFonts w:ascii="仿宋_GB2312" w:eastAsia="仿宋_GB2312"/>
                <w:color w:val="000000"/>
                <w:sz w:val="18"/>
                <w:szCs w:val="18"/>
              </w:rPr>
            </w:pPr>
          </w:p>
        </w:tc>
        <w:tc>
          <w:tcPr>
            <w:tcW w:w="233" w:type="pct"/>
            <w:noWrap w:val="0"/>
            <w:vAlign w:val="center"/>
          </w:tcPr>
          <w:p>
            <w:pPr>
              <w:widowControl/>
              <w:jc w:val="center"/>
              <w:rPr>
                <w:rFonts w:hint="eastAsia" w:ascii="仿宋_GB2312" w:eastAsia="仿宋_GB2312"/>
                <w:color w:val="000000"/>
                <w:sz w:val="18"/>
                <w:szCs w:val="18"/>
              </w:rPr>
            </w:pPr>
            <w:r>
              <w:rPr>
                <w:rFonts w:hint="eastAsia" w:ascii="仿宋_GB2312" w:eastAsia="仿宋_GB2312"/>
                <w:color w:val="000000"/>
                <w:sz w:val="18"/>
                <w:szCs w:val="18"/>
              </w:rPr>
              <w:t>√</w:t>
            </w:r>
          </w:p>
        </w:tc>
        <w:tc>
          <w:tcPr>
            <w:tcW w:w="352" w:type="pct"/>
            <w:noWrap w:val="0"/>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8</w:t>
            </w:r>
          </w:p>
        </w:tc>
        <w:tc>
          <w:tcPr>
            <w:tcW w:w="175"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征地组织实施</w:t>
            </w:r>
          </w:p>
        </w:tc>
        <w:tc>
          <w:tcPr>
            <w:tcW w:w="329" w:type="pct"/>
            <w:noWrap w:val="0"/>
            <w:vAlign w:val="center"/>
          </w:tcPr>
          <w:p>
            <w:pPr>
              <w:widowControl/>
              <w:spacing w:line="320" w:lineRule="exact"/>
              <w:jc w:val="left"/>
              <w:rPr>
                <w:rFonts w:hint="eastAsia" w:ascii="仿宋_GB2312" w:eastAsia="仿宋_GB2312"/>
                <w:color w:val="000000"/>
                <w:sz w:val="18"/>
                <w:szCs w:val="18"/>
              </w:rPr>
            </w:pPr>
            <w:r>
              <w:rPr>
                <w:rFonts w:hint="eastAsia" w:ascii="仿宋_GB2312" w:eastAsia="仿宋_GB2312"/>
                <w:color w:val="000000"/>
                <w:sz w:val="18"/>
                <w:szCs w:val="18"/>
              </w:rPr>
              <w:t>征地补偿安置方案听证</w:t>
            </w:r>
          </w:p>
        </w:tc>
        <w:tc>
          <w:tcPr>
            <w:tcW w:w="1030" w:type="pct"/>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依申请开展听证工作的，听证结果公开。按征地补偿安置方案公告确定的时间制作《听证通知书》；按《听证通知书》规定的时间组织听证；实施听证的，公开听证相关材料。</w:t>
            </w:r>
          </w:p>
          <w:p>
            <w:pPr>
              <w:rPr>
                <w:rFonts w:hint="eastAsia" w:ascii="仿宋_GB2312" w:eastAsia="仿宋_GB2312"/>
                <w:color w:val="000000"/>
                <w:sz w:val="18"/>
                <w:szCs w:val="18"/>
              </w:rPr>
            </w:pPr>
            <w:r>
              <w:rPr>
                <w:rFonts w:hint="eastAsia" w:ascii="仿宋_GB2312" w:eastAsia="仿宋_GB2312"/>
                <w:color w:val="000000"/>
                <w:sz w:val="18"/>
                <w:szCs w:val="18"/>
              </w:rPr>
              <w:t>1.《听证通知书》；</w:t>
            </w:r>
          </w:p>
          <w:p>
            <w:pPr>
              <w:rPr>
                <w:rFonts w:hint="eastAsia" w:ascii="仿宋_GB2312" w:eastAsia="仿宋_GB2312"/>
                <w:color w:val="000000"/>
                <w:sz w:val="18"/>
                <w:szCs w:val="18"/>
              </w:rPr>
            </w:pPr>
            <w:r>
              <w:rPr>
                <w:rFonts w:hint="eastAsia" w:ascii="仿宋_GB2312" w:eastAsia="仿宋_GB2312"/>
                <w:color w:val="000000"/>
                <w:sz w:val="18"/>
                <w:szCs w:val="18"/>
              </w:rPr>
              <w:t>2.听证处理意见；〔*听证笔录有关资料〕。</w:t>
            </w:r>
          </w:p>
        </w:tc>
        <w:tc>
          <w:tcPr>
            <w:tcW w:w="422" w:type="pct"/>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《国土资源听证规定》、《国土资源部办公厅关于进一步做好市县征地信息公开工作有关问题的通知》</w:t>
            </w:r>
          </w:p>
        </w:tc>
        <w:tc>
          <w:tcPr>
            <w:tcW w:w="539" w:type="pct"/>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①《听证通知书》应在组织听证7个工作日前予以公开；②其他听证公开内容在征地听证结束后5个工作日内公开。公示结束后，转为依申请公开。</w:t>
            </w:r>
          </w:p>
        </w:tc>
        <w:tc>
          <w:tcPr>
            <w:tcW w:w="262" w:type="pc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widowControl/>
              <w:spacing w:line="240" w:lineRule="exact"/>
              <w:jc w:val="center"/>
              <w:rPr>
                <w:rFonts w:ascii="仿宋_GB2312" w:eastAsia="仿宋_GB2312"/>
                <w:color w:val="000000"/>
                <w:sz w:val="18"/>
                <w:szCs w:val="18"/>
              </w:rPr>
            </w:pPr>
            <w:r>
              <w:rPr>
                <w:rFonts w:hint="eastAsia" w:ascii="仿宋_GB2312" w:eastAsia="仿宋_GB2312"/>
                <w:color w:val="000000"/>
                <w:sz w:val="18"/>
                <w:szCs w:val="18"/>
                <w:lang w:val="en-US" w:eastAsia="zh-CN"/>
              </w:rPr>
              <w:t>乡自然资源所</w:t>
            </w:r>
          </w:p>
        </w:tc>
        <w:tc>
          <w:tcPr>
            <w:tcW w:w="282" w:type="pct"/>
            <w:noWrap w:val="0"/>
            <w:vAlign w:val="center"/>
          </w:tcPr>
          <w:p>
            <w:pPr>
              <w:widowControl/>
              <w:spacing w:line="240" w:lineRule="exact"/>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noWrap w:val="0"/>
            <w:vAlign w:val="center"/>
          </w:tcPr>
          <w:p>
            <w:pPr>
              <w:widowControl/>
              <w:rPr>
                <w:rFonts w:hint="eastAsia"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p>
            <w:pPr>
              <w:widowControl/>
              <w:rPr>
                <w:rFonts w:ascii="仿宋_GB2312" w:eastAsia="仿宋_GB2312"/>
                <w:color w:val="000000"/>
                <w:sz w:val="18"/>
                <w:szCs w:val="18"/>
              </w:rPr>
            </w:pPr>
          </w:p>
        </w:tc>
        <w:tc>
          <w:tcPr>
            <w:tcW w:w="153" w:type="pct"/>
            <w:noWrap w:val="0"/>
            <w:vAlign w:val="center"/>
          </w:tcPr>
          <w:p>
            <w:pPr>
              <w:widowControl/>
              <w:jc w:val="center"/>
              <w:rPr>
                <w:rFonts w:ascii="仿宋_GB2312" w:eastAsia="仿宋_GB2312"/>
                <w:color w:val="000000"/>
                <w:sz w:val="18"/>
                <w:szCs w:val="18"/>
              </w:rPr>
            </w:pPr>
          </w:p>
        </w:tc>
        <w:tc>
          <w:tcPr>
            <w:tcW w:w="258"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138"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8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38" w:type="pct"/>
            <w:noWrap w:val="0"/>
            <w:vAlign w:val="center"/>
          </w:tcPr>
          <w:p>
            <w:pPr>
              <w:widowControl/>
              <w:jc w:val="center"/>
              <w:rPr>
                <w:rFonts w:ascii="仿宋_GB2312" w:eastAsia="仿宋_GB2312"/>
                <w:color w:val="000000"/>
                <w:sz w:val="18"/>
                <w:szCs w:val="18"/>
              </w:rPr>
            </w:pPr>
          </w:p>
        </w:tc>
        <w:tc>
          <w:tcPr>
            <w:tcW w:w="23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352" w:type="pct"/>
            <w:noWrap w:val="0"/>
            <w:vAlign w:val="center"/>
          </w:tcPr>
          <w:p>
            <w:pPr>
              <w:widowControl/>
              <w:jc w:val="center"/>
              <w:rPr>
                <w:rFonts w:hint="eastAsia"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val="en-US" w:eastAsia="zh-CN"/>
              </w:rPr>
              <w:t>9</w:t>
            </w:r>
          </w:p>
        </w:tc>
        <w:tc>
          <w:tcPr>
            <w:tcW w:w="175" w:type="pct"/>
            <w:vMerge w:val="continue"/>
            <w:noWrap w:val="0"/>
            <w:vAlign w:val="center"/>
          </w:tcPr>
          <w:p>
            <w:pPr>
              <w:widowControl/>
              <w:jc w:val="center"/>
              <w:rPr>
                <w:rFonts w:ascii="仿宋_GB2312" w:eastAsia="仿宋_GB2312"/>
                <w:color w:val="000000"/>
                <w:sz w:val="18"/>
                <w:szCs w:val="18"/>
              </w:rPr>
            </w:pPr>
          </w:p>
        </w:tc>
        <w:tc>
          <w:tcPr>
            <w:tcW w:w="329" w:type="pct"/>
            <w:noWrap w:val="0"/>
            <w:vAlign w:val="center"/>
          </w:tcPr>
          <w:p>
            <w:pPr>
              <w:widowControl/>
              <w:spacing w:line="320" w:lineRule="exact"/>
              <w:jc w:val="left"/>
              <w:rPr>
                <w:rFonts w:ascii="仿宋_GB2312" w:eastAsia="仿宋_GB2312"/>
                <w:color w:val="000000"/>
                <w:sz w:val="18"/>
                <w:szCs w:val="18"/>
              </w:rPr>
            </w:pPr>
            <w:r>
              <w:rPr>
                <w:rFonts w:hint="eastAsia" w:ascii="仿宋_GB2312" w:eastAsia="仿宋_GB2312"/>
                <w:color w:val="000000"/>
                <w:sz w:val="18"/>
                <w:szCs w:val="18"/>
              </w:rPr>
              <w:t>征地补偿费用支付</w:t>
            </w:r>
          </w:p>
        </w:tc>
        <w:tc>
          <w:tcPr>
            <w:tcW w:w="1030" w:type="pct"/>
            <w:noWrap w:val="0"/>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征地补偿费用支付凭证。</w:t>
            </w:r>
          </w:p>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〔在被征地村公告栏张贴，予以公开，张贴之日起20个工作日后可依申请公开〕。</w:t>
            </w:r>
          </w:p>
        </w:tc>
        <w:tc>
          <w:tcPr>
            <w:tcW w:w="422" w:type="pct"/>
            <w:noWrap w:val="0"/>
            <w:vAlign w:val="center"/>
          </w:tcPr>
          <w:p>
            <w:pPr>
              <w:widowControl/>
              <w:spacing w:line="320" w:lineRule="exact"/>
              <w:rPr>
                <w:rFonts w:hint="eastAsia" w:ascii="仿宋_GB2312" w:eastAsia="仿宋_GB2312"/>
                <w:color w:val="000000"/>
                <w:sz w:val="18"/>
                <w:szCs w:val="18"/>
              </w:rPr>
            </w:pPr>
            <w:r>
              <w:rPr>
                <w:rFonts w:hint="eastAsia" w:ascii="仿宋_GB2312" w:eastAsia="仿宋_GB2312"/>
                <w:color w:val="000000"/>
                <w:sz w:val="18"/>
                <w:szCs w:val="18"/>
              </w:rPr>
              <w:t>《政府信息公开条例》、《征收土地公告办法》</w:t>
            </w:r>
          </w:p>
          <w:p>
            <w:pPr>
              <w:widowControl/>
              <w:spacing w:line="320" w:lineRule="exact"/>
              <w:rPr>
                <w:rFonts w:ascii="仿宋_GB2312" w:eastAsia="仿宋_GB2312"/>
                <w:color w:val="000000"/>
                <w:sz w:val="18"/>
                <w:szCs w:val="18"/>
              </w:rPr>
            </w:pPr>
          </w:p>
        </w:tc>
        <w:tc>
          <w:tcPr>
            <w:tcW w:w="539" w:type="pct"/>
            <w:noWrap w:val="0"/>
            <w:vAlign w:val="center"/>
          </w:tcPr>
          <w:p>
            <w:pPr>
              <w:widowControl/>
              <w:spacing w:line="320" w:lineRule="exact"/>
              <w:rPr>
                <w:rFonts w:ascii="仿宋_GB2312" w:eastAsia="仿宋_GB2312"/>
                <w:color w:val="000000"/>
                <w:sz w:val="18"/>
                <w:szCs w:val="18"/>
              </w:rPr>
            </w:pPr>
            <w:r>
              <w:rPr>
                <w:rFonts w:hint="eastAsia" w:ascii="仿宋_GB2312" w:eastAsia="仿宋_GB2312"/>
                <w:color w:val="000000"/>
                <w:sz w:val="18"/>
                <w:szCs w:val="18"/>
              </w:rPr>
              <w:t>获得支付凭证后5个工作日内予以公开。公示结束后，转为依申请公开。</w:t>
            </w:r>
          </w:p>
        </w:tc>
        <w:tc>
          <w:tcPr>
            <w:tcW w:w="262" w:type="pct"/>
            <w:noWrap w:val="0"/>
            <w:vAlign w:val="center"/>
          </w:tcPr>
          <w:p>
            <w:pPr>
              <w:widowControl/>
              <w:spacing w:line="240" w:lineRule="exact"/>
              <w:jc w:val="center"/>
              <w:rPr>
                <w:rFonts w:hint="eastAsia" w:ascii="仿宋_GB2312" w:hAnsi="Calibri" w:eastAsia="仿宋_GB2312" w:cs="Times New Roman"/>
                <w:color w:val="000000"/>
                <w:kern w:val="2"/>
                <w:sz w:val="18"/>
                <w:szCs w:val="18"/>
                <w:lang w:val="en-US" w:eastAsia="zh-CN" w:bidi="ar-SA"/>
              </w:rPr>
            </w:pPr>
            <w:r>
              <w:rPr>
                <w:rFonts w:hint="eastAsia" w:ascii="仿宋_GB2312" w:hAnsi="Calibri" w:eastAsia="仿宋_GB2312" w:cs="Times New Roman"/>
                <w:color w:val="000000"/>
                <w:kern w:val="2"/>
                <w:sz w:val="18"/>
                <w:szCs w:val="18"/>
                <w:lang w:val="en-US" w:eastAsia="zh-CN" w:bidi="ar-SA"/>
              </w:rPr>
              <w:t>乡政府</w:t>
            </w:r>
          </w:p>
          <w:p>
            <w:pPr>
              <w:widowControl/>
              <w:spacing w:line="320" w:lineRule="exact"/>
              <w:jc w:val="center"/>
              <w:rPr>
                <w:rFonts w:hint="eastAsia" w:ascii="仿宋_GB2312" w:eastAsia="仿宋_GB2312"/>
                <w:color w:val="000000"/>
                <w:sz w:val="18"/>
                <w:szCs w:val="18"/>
              </w:rPr>
            </w:pPr>
            <w:r>
              <w:rPr>
                <w:rFonts w:hint="eastAsia" w:ascii="仿宋_GB2312" w:eastAsia="仿宋_GB2312"/>
                <w:color w:val="000000"/>
                <w:sz w:val="18"/>
                <w:szCs w:val="18"/>
                <w:lang w:val="en-US" w:eastAsia="zh-CN"/>
              </w:rPr>
              <w:t>乡自然资源所</w:t>
            </w:r>
          </w:p>
        </w:tc>
        <w:tc>
          <w:tcPr>
            <w:tcW w:w="282" w:type="pct"/>
            <w:noWrap w:val="0"/>
            <w:vAlign w:val="center"/>
          </w:tcPr>
          <w:p>
            <w:pPr>
              <w:widowControl/>
              <w:spacing w:line="320" w:lineRule="exact"/>
              <w:jc w:val="center"/>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乡自然资源所</w:t>
            </w:r>
          </w:p>
        </w:tc>
        <w:tc>
          <w:tcPr>
            <w:tcW w:w="362" w:type="pct"/>
            <w:noWrap w:val="0"/>
            <w:vAlign w:val="center"/>
          </w:tcPr>
          <w:p>
            <w:pPr>
              <w:widowControl/>
              <w:rPr>
                <w:rFonts w:ascii="仿宋_GB2312" w:eastAsia="仿宋_GB2312"/>
                <w:color w:val="000000"/>
                <w:sz w:val="18"/>
                <w:szCs w:val="18"/>
              </w:rPr>
            </w:pPr>
            <w:r>
              <w:rPr>
                <w:rFonts w:hint="eastAsia" w:ascii="仿宋_GB2312" w:eastAsia="仿宋_GB2312"/>
                <w:color w:val="000000"/>
                <w:sz w:val="18"/>
                <w:szCs w:val="18"/>
              </w:rPr>
              <w:t>■社区</w:t>
            </w:r>
            <w:r>
              <w:rPr>
                <w:rFonts w:ascii="仿宋_GB2312" w:eastAsia="仿宋_GB2312"/>
                <w:color w:val="000000"/>
                <w:sz w:val="18"/>
                <w:szCs w:val="18"/>
              </w:rPr>
              <w:t>/</w:t>
            </w:r>
            <w:r>
              <w:rPr>
                <w:rFonts w:hint="eastAsia" w:ascii="仿宋_GB2312" w:eastAsia="仿宋_GB2312"/>
                <w:color w:val="000000"/>
                <w:sz w:val="18"/>
                <w:szCs w:val="18"/>
              </w:rPr>
              <w:t>企事业单位</w:t>
            </w:r>
            <w:r>
              <w:rPr>
                <w:rFonts w:ascii="仿宋_GB2312" w:eastAsia="仿宋_GB2312"/>
                <w:color w:val="000000"/>
                <w:sz w:val="18"/>
                <w:szCs w:val="18"/>
              </w:rPr>
              <w:t>/</w:t>
            </w:r>
            <w:r>
              <w:rPr>
                <w:rFonts w:hint="eastAsia" w:ascii="仿宋_GB2312" w:eastAsia="仿宋_GB2312"/>
                <w:color w:val="000000"/>
                <w:sz w:val="18"/>
                <w:szCs w:val="18"/>
              </w:rPr>
              <w:t>村公示栏（电子屏）</w:t>
            </w:r>
          </w:p>
        </w:tc>
        <w:tc>
          <w:tcPr>
            <w:tcW w:w="153" w:type="pct"/>
            <w:noWrap w:val="0"/>
            <w:vAlign w:val="center"/>
          </w:tcPr>
          <w:p>
            <w:pPr>
              <w:widowControl/>
              <w:jc w:val="center"/>
              <w:rPr>
                <w:rFonts w:ascii="仿宋_GB2312" w:eastAsia="仿宋_GB2312"/>
                <w:color w:val="000000"/>
                <w:sz w:val="18"/>
                <w:szCs w:val="18"/>
              </w:rPr>
            </w:pPr>
          </w:p>
        </w:tc>
        <w:tc>
          <w:tcPr>
            <w:tcW w:w="258"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√拟征收土地所在地的村集体成员</w:t>
            </w:r>
          </w:p>
        </w:tc>
        <w:tc>
          <w:tcPr>
            <w:tcW w:w="138"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8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138" w:type="pct"/>
            <w:noWrap w:val="0"/>
            <w:vAlign w:val="center"/>
          </w:tcPr>
          <w:p>
            <w:pPr>
              <w:widowControl/>
              <w:jc w:val="center"/>
              <w:rPr>
                <w:rFonts w:ascii="仿宋_GB2312" w:eastAsia="仿宋_GB2312"/>
                <w:color w:val="000000"/>
                <w:sz w:val="18"/>
                <w:szCs w:val="18"/>
              </w:rPr>
            </w:pPr>
          </w:p>
        </w:tc>
        <w:tc>
          <w:tcPr>
            <w:tcW w:w="233"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w:t>
            </w:r>
          </w:p>
        </w:tc>
        <w:tc>
          <w:tcPr>
            <w:tcW w:w="352" w:type="pct"/>
            <w:noWrap w:val="0"/>
            <w:vAlign w:val="center"/>
          </w:tcPr>
          <w:p>
            <w:pPr>
              <w:widowControl/>
              <w:jc w:val="center"/>
              <w:rPr>
                <w:rFonts w:hint="eastAsia" w:ascii="仿宋_GB2312" w:eastAsia="仿宋_GB2312"/>
                <w:color w:val="000000"/>
                <w:sz w:val="18"/>
                <w:szCs w:val="18"/>
              </w:rPr>
            </w:pPr>
          </w:p>
        </w:tc>
      </w:tr>
    </w:tbl>
    <w:p>
      <w:pPr>
        <w:jc w:val="left"/>
        <w:rPr>
          <w:rFonts w:hint="eastAsia" w:ascii="宋体" w:hAnsi="宋体"/>
          <w:sz w:val="18"/>
          <w:szCs w:val="18"/>
        </w:rPr>
      </w:pPr>
      <w:r>
        <w:rPr>
          <w:rFonts w:hint="eastAsia" w:ascii="宋体" w:hAnsi="宋体"/>
          <w:sz w:val="18"/>
          <w:szCs w:val="18"/>
        </w:rPr>
        <w:t>注：1.公开内容中标注为“*”标记的，为可选项，由各地根据实际情况确定。</w:t>
      </w:r>
    </w:p>
    <w:p>
      <w:pPr>
        <w:ind w:firstLine="360" w:firstLineChars="200"/>
        <w:jc w:val="left"/>
        <w:rPr>
          <w:rFonts w:ascii="宋体" w:hAnsi="宋体"/>
          <w:sz w:val="28"/>
          <w:szCs w:val="28"/>
        </w:rPr>
      </w:pPr>
      <w:r>
        <w:rPr>
          <w:rFonts w:hint="eastAsia" w:ascii="宋体" w:hAnsi="宋体"/>
          <w:sz w:val="18"/>
          <w:szCs w:val="18"/>
        </w:rPr>
        <w:t>2.公开渠道中标注为“■”标记的，为征地实施中的公开渠道；标注为“▲”标记的，为征地批准后的公开渠道。</w:t>
      </w:r>
    </w:p>
    <w:p>
      <w:pPr>
        <w:bidi w:val="0"/>
      </w:pPr>
      <w:r>
        <w:br w:type="page"/>
      </w:r>
      <w:bookmarkStart w:id="7" w:name="_Toc24724717"/>
    </w:p>
    <w:p>
      <w:pPr>
        <w:pStyle w:val="3"/>
        <w:bidi w:val="0"/>
      </w:pPr>
      <w:r>
        <w:rPr>
          <w:rFonts w:hint="eastAsia"/>
        </w:rPr>
        <w:t>（</w:t>
      </w:r>
      <w:r>
        <w:rPr>
          <w:rFonts w:hint="eastAsia"/>
          <w:lang w:val="en-US" w:eastAsia="zh-CN"/>
        </w:rPr>
        <w:t>七</w:t>
      </w:r>
      <w:r>
        <w:rPr>
          <w:rFonts w:hint="eastAsia"/>
        </w:rPr>
        <w:t>）保障性住房领域基层政务公开标准目录</w:t>
      </w:r>
      <w:bookmarkEnd w:id="7"/>
    </w:p>
    <w:tbl>
      <w:tblPr>
        <w:tblStyle w:val="4"/>
        <w:tblW w:w="55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733"/>
        <w:gridCol w:w="1238"/>
        <w:gridCol w:w="2098"/>
        <w:gridCol w:w="3303"/>
        <w:gridCol w:w="782"/>
        <w:gridCol w:w="794"/>
        <w:gridCol w:w="930"/>
        <w:gridCol w:w="1131"/>
        <w:gridCol w:w="473"/>
        <w:gridCol w:w="570"/>
        <w:gridCol w:w="436"/>
        <w:gridCol w:w="580"/>
        <w:gridCol w:w="473"/>
        <w:gridCol w:w="687"/>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626"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666"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048"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248"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252"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95"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359"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31"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22"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68"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41"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continue"/>
            <w:noWrap w:val="0"/>
            <w:vAlign w:val="center"/>
          </w:tcPr>
          <w:p>
            <w:pPr>
              <w:widowControl/>
              <w:jc w:val="left"/>
              <w:rPr>
                <w:rFonts w:ascii="Times New Roman" w:hAnsi="Times New Roman"/>
                <w:color w:val="000000"/>
                <w:kern w:val="0"/>
                <w:sz w:val="22"/>
              </w:rPr>
            </w:pPr>
          </w:p>
        </w:tc>
        <w:tc>
          <w:tcPr>
            <w:tcW w:w="23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92"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666" w:type="pct"/>
            <w:vMerge w:val="continue"/>
            <w:noWrap w:val="0"/>
            <w:vAlign w:val="center"/>
          </w:tcPr>
          <w:p>
            <w:pPr>
              <w:widowControl/>
              <w:jc w:val="left"/>
              <w:rPr>
                <w:rFonts w:ascii="黑体" w:hAnsi="宋体" w:eastAsia="黑体" w:cs="宋体"/>
                <w:color w:val="000000"/>
                <w:kern w:val="0"/>
                <w:sz w:val="22"/>
              </w:rPr>
            </w:pPr>
          </w:p>
        </w:tc>
        <w:tc>
          <w:tcPr>
            <w:tcW w:w="1048" w:type="pct"/>
            <w:vMerge w:val="continue"/>
            <w:noWrap w:val="0"/>
            <w:vAlign w:val="center"/>
          </w:tcPr>
          <w:p>
            <w:pPr>
              <w:widowControl/>
              <w:jc w:val="left"/>
              <w:rPr>
                <w:rFonts w:ascii="黑体" w:hAnsi="宋体" w:eastAsia="黑体" w:cs="宋体"/>
                <w:color w:val="000000"/>
                <w:kern w:val="0"/>
                <w:sz w:val="22"/>
              </w:rPr>
            </w:pPr>
          </w:p>
        </w:tc>
        <w:tc>
          <w:tcPr>
            <w:tcW w:w="248" w:type="pct"/>
            <w:vMerge w:val="continue"/>
            <w:noWrap w:val="0"/>
            <w:vAlign w:val="center"/>
          </w:tcPr>
          <w:p>
            <w:pPr>
              <w:widowControl/>
              <w:jc w:val="left"/>
              <w:rPr>
                <w:rFonts w:ascii="黑体" w:hAnsi="宋体" w:eastAsia="黑体" w:cs="宋体"/>
                <w:color w:val="000000"/>
                <w:kern w:val="0"/>
                <w:sz w:val="22"/>
              </w:rPr>
            </w:pPr>
          </w:p>
        </w:tc>
        <w:tc>
          <w:tcPr>
            <w:tcW w:w="252" w:type="pct"/>
            <w:vMerge w:val="continue"/>
            <w:noWrap w:val="0"/>
            <w:vAlign w:val="center"/>
          </w:tcPr>
          <w:p>
            <w:pPr>
              <w:widowControl/>
              <w:jc w:val="left"/>
              <w:rPr>
                <w:rFonts w:ascii="黑体" w:hAnsi="宋体" w:eastAsia="黑体" w:cs="宋体"/>
                <w:color w:val="000000"/>
                <w:kern w:val="0"/>
                <w:sz w:val="22"/>
              </w:rPr>
            </w:pPr>
          </w:p>
        </w:tc>
        <w:tc>
          <w:tcPr>
            <w:tcW w:w="295" w:type="pct"/>
            <w:vMerge w:val="continue"/>
            <w:noWrap w:val="0"/>
            <w:vAlign w:val="center"/>
          </w:tcPr>
          <w:p>
            <w:pPr>
              <w:widowControl/>
              <w:jc w:val="left"/>
              <w:rPr>
                <w:rFonts w:ascii="黑体" w:hAnsi="宋体" w:eastAsia="黑体" w:cs="宋体"/>
                <w:kern w:val="0"/>
                <w:sz w:val="22"/>
              </w:rPr>
            </w:pPr>
          </w:p>
        </w:tc>
        <w:tc>
          <w:tcPr>
            <w:tcW w:w="359" w:type="pct"/>
            <w:vMerge w:val="continue"/>
            <w:noWrap w:val="0"/>
            <w:vAlign w:val="center"/>
          </w:tcPr>
          <w:p>
            <w:pPr>
              <w:widowControl/>
              <w:jc w:val="left"/>
              <w:rPr>
                <w:rFonts w:ascii="黑体" w:hAnsi="宋体" w:eastAsia="黑体" w:cs="宋体"/>
                <w:kern w:val="0"/>
                <w:sz w:val="22"/>
              </w:rPr>
            </w:pPr>
          </w:p>
        </w:tc>
        <w:tc>
          <w:tcPr>
            <w:tcW w:w="15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181"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3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8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5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1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41"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法规政策</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法律法规</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《已购公有住房和经济适用住房上市出售管理暂行办法》、《廉租住房保障办法》、《经济适用住房管理办法》、《公共租赁住房管理办法》、《住房城乡建设部 财政部 国家发改委关于公共租赁住房和廉租住房并轨运行的通知》、《中共中央办公厅国务院办公厅印发〈关于全面推进政务公开工作的意见〉的通知》、《国务院办公厅印发〈关于全面推进政务公开工作的意见〉实施细则的通知》、《住房和城乡建设部 财政部关于做好城镇住房保障家庭租赁补贴工作的指导意见》、《国务院办公厅关于推进公共资源配置领域政府信息公开的意见》、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信息获取（形成、变更）20个工作日内</w:t>
            </w:r>
          </w:p>
        </w:tc>
        <w:tc>
          <w:tcPr>
            <w:tcW w:w="252" w:type="pct"/>
            <w:vMerge w:val="restart"/>
            <w:noWrap w:val="0"/>
            <w:vAlign w:val="center"/>
          </w:tcPr>
          <w:p>
            <w:pPr>
              <w:jc w:val="center"/>
              <w:rPr>
                <w:rFonts w:hint="default"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w:t>
            </w:r>
            <w:r>
              <w:rPr>
                <w:rFonts w:hint="eastAsia" w:ascii="仿宋_GB2312" w:hAnsi="宋体" w:eastAsia="仿宋_GB2312"/>
                <w:color w:val="000000"/>
                <w:sz w:val="18"/>
                <w:szCs w:val="18"/>
              </w:rPr>
              <w:t>政府、</w:t>
            </w: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■两微一端       ■公开查阅点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政策文件</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重大决策</w:t>
            </w: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决策前预公开</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决策公开制度；</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意见征集。</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《政府信息公开条例》、《中共中央办公厅国务院办公厅印发〈关于全面推进政务公开工作的意见〉的通知》、《国务院办公厅印发〈关于全面推进政务公开工作的意见〉实施细则的通知》</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决策会议公开</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会议名称；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会议时间地点；</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会议结果。</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决策结果公开</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保障性住房领域方案、公示公告、通知等。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6</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规划计划</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中长期规划</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保障性住房专项规划。</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7</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年度计划</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年度建设计划任务量：开工套数、基本建成套数；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年度计划项目：项目名称、建设地点、总建筑面积、住宅面积、计划开工时间、计划竣工时间。</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建设管理</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立项信息</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项目名称；建设地点；投资金额；计划安排。</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开工项目清单</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项目名称；建设地址；建设方式；建设总套数；开工时间；年度计划开工套数、实际开工套数；年度计划基本建成套数；建设、设计、施工和监理单位名称等。</w:t>
            </w:r>
          </w:p>
        </w:tc>
        <w:tc>
          <w:tcPr>
            <w:tcW w:w="1048" w:type="pct"/>
            <w:vMerge w:val="continue"/>
            <w:noWrap w:val="0"/>
            <w:vAlign w:val="center"/>
          </w:tcPr>
          <w:p>
            <w:pPr>
              <w:rPr>
                <w:rFonts w:ascii="仿宋_GB2312" w:hAnsi="宋体" w:eastAsia="仿宋_GB2312"/>
                <w:color w:val="000000"/>
                <w:sz w:val="18"/>
                <w:szCs w:val="18"/>
              </w:rPr>
            </w:pPr>
          </w:p>
        </w:tc>
        <w:tc>
          <w:tcPr>
            <w:tcW w:w="248" w:type="pct"/>
            <w:vMerge w:val="continue"/>
            <w:noWrap w:val="0"/>
            <w:vAlign w:val="center"/>
          </w:tcPr>
          <w:p>
            <w:pPr>
              <w:rPr>
                <w:rFonts w:ascii="仿宋_GB2312" w:hAnsi="宋体" w:eastAsia="仿宋_GB2312"/>
                <w:color w:val="000000"/>
                <w:sz w:val="18"/>
                <w:szCs w:val="18"/>
              </w:rPr>
            </w:pPr>
          </w:p>
        </w:tc>
        <w:tc>
          <w:tcPr>
            <w:tcW w:w="252" w:type="pct"/>
            <w:vMerge w:val="continue"/>
            <w:noWrap w:val="0"/>
            <w:vAlign w:val="center"/>
          </w:tcPr>
          <w:p>
            <w:pPr>
              <w:rPr>
                <w:rFonts w:ascii="仿宋_GB2312" w:hAnsi="宋体" w:eastAsia="仿宋_GB2312"/>
                <w:color w:val="000000"/>
                <w:sz w:val="18"/>
                <w:szCs w:val="18"/>
              </w:rPr>
            </w:pPr>
          </w:p>
        </w:tc>
        <w:tc>
          <w:tcPr>
            <w:tcW w:w="295" w:type="pct"/>
            <w:vMerge w:val="continue"/>
            <w:noWrap w:val="0"/>
            <w:vAlign w:val="center"/>
          </w:tcPr>
          <w:p>
            <w:pPr>
              <w:rPr>
                <w:rFonts w:ascii="仿宋_GB2312" w:hAnsi="宋体" w:eastAsia="仿宋_GB2312"/>
                <w:color w:val="000000"/>
                <w:sz w:val="18"/>
                <w:szCs w:val="18"/>
              </w:rPr>
            </w:pPr>
          </w:p>
        </w:tc>
        <w:tc>
          <w:tcPr>
            <w:tcW w:w="359"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181" w:type="pct"/>
            <w:vMerge w:val="continue"/>
            <w:noWrap w:val="0"/>
            <w:vAlign w:val="center"/>
          </w:tcPr>
          <w:p>
            <w:pPr>
              <w:rPr>
                <w:rFonts w:ascii="仿宋_GB2312" w:hAnsi="宋体" w:eastAsia="仿宋_GB2312"/>
                <w:color w:val="000000"/>
                <w:sz w:val="18"/>
                <w:szCs w:val="18"/>
              </w:rPr>
            </w:pPr>
          </w:p>
        </w:tc>
        <w:tc>
          <w:tcPr>
            <w:tcW w:w="138" w:type="pct"/>
            <w:vMerge w:val="continue"/>
            <w:noWrap w:val="0"/>
            <w:vAlign w:val="center"/>
          </w:tcPr>
          <w:p>
            <w:pPr>
              <w:rPr>
                <w:rFonts w:ascii="仿宋_GB2312" w:hAnsi="宋体" w:eastAsia="仿宋_GB2312"/>
                <w:color w:val="000000"/>
                <w:sz w:val="18"/>
                <w:szCs w:val="18"/>
              </w:rPr>
            </w:pPr>
          </w:p>
        </w:tc>
        <w:tc>
          <w:tcPr>
            <w:tcW w:w="184"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218" w:type="pct"/>
            <w:vMerge w:val="continue"/>
            <w:noWrap w:val="0"/>
            <w:vAlign w:val="center"/>
          </w:tcPr>
          <w:p>
            <w:pPr>
              <w:rPr>
                <w:rFonts w:ascii="仿宋_GB2312" w:hAnsi="宋体" w:eastAsia="仿宋_GB2312"/>
                <w:color w:val="000000"/>
                <w:sz w:val="18"/>
                <w:szCs w:val="18"/>
              </w:rPr>
            </w:pPr>
          </w:p>
        </w:tc>
        <w:tc>
          <w:tcPr>
            <w:tcW w:w="341" w:type="pct"/>
            <w:vMerge w:val="restart"/>
            <w:noWrap w:val="0"/>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基本建成项目清单</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1048" w:type="pct"/>
            <w:vMerge w:val="continue"/>
            <w:noWrap w:val="0"/>
            <w:vAlign w:val="center"/>
          </w:tcPr>
          <w:p>
            <w:pPr>
              <w:rPr>
                <w:rFonts w:ascii="仿宋_GB2312" w:hAnsi="宋体" w:eastAsia="仿宋_GB2312"/>
                <w:color w:val="000000"/>
                <w:sz w:val="18"/>
                <w:szCs w:val="18"/>
              </w:rPr>
            </w:pPr>
          </w:p>
        </w:tc>
        <w:tc>
          <w:tcPr>
            <w:tcW w:w="248" w:type="pct"/>
            <w:vMerge w:val="continue"/>
            <w:noWrap w:val="0"/>
            <w:vAlign w:val="center"/>
          </w:tcPr>
          <w:p>
            <w:pPr>
              <w:rPr>
                <w:rFonts w:ascii="仿宋_GB2312" w:hAnsi="宋体" w:eastAsia="仿宋_GB2312"/>
                <w:color w:val="000000"/>
                <w:sz w:val="18"/>
                <w:szCs w:val="18"/>
              </w:rPr>
            </w:pPr>
          </w:p>
        </w:tc>
        <w:tc>
          <w:tcPr>
            <w:tcW w:w="252" w:type="pct"/>
            <w:vMerge w:val="continue"/>
            <w:noWrap w:val="0"/>
            <w:vAlign w:val="center"/>
          </w:tcPr>
          <w:p>
            <w:pPr>
              <w:rPr>
                <w:rFonts w:ascii="仿宋_GB2312" w:hAnsi="宋体" w:eastAsia="仿宋_GB2312"/>
                <w:color w:val="000000"/>
                <w:sz w:val="18"/>
                <w:szCs w:val="18"/>
              </w:rPr>
            </w:pPr>
          </w:p>
        </w:tc>
        <w:tc>
          <w:tcPr>
            <w:tcW w:w="295" w:type="pct"/>
            <w:vMerge w:val="continue"/>
            <w:noWrap w:val="0"/>
            <w:vAlign w:val="center"/>
          </w:tcPr>
          <w:p>
            <w:pPr>
              <w:rPr>
                <w:rFonts w:ascii="仿宋_GB2312" w:hAnsi="宋体" w:eastAsia="仿宋_GB2312"/>
                <w:color w:val="000000"/>
                <w:sz w:val="18"/>
                <w:szCs w:val="18"/>
              </w:rPr>
            </w:pPr>
          </w:p>
        </w:tc>
        <w:tc>
          <w:tcPr>
            <w:tcW w:w="359"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181" w:type="pct"/>
            <w:vMerge w:val="continue"/>
            <w:noWrap w:val="0"/>
            <w:vAlign w:val="center"/>
          </w:tcPr>
          <w:p>
            <w:pPr>
              <w:rPr>
                <w:rFonts w:ascii="仿宋_GB2312" w:hAnsi="宋体" w:eastAsia="仿宋_GB2312"/>
                <w:color w:val="000000"/>
                <w:sz w:val="18"/>
                <w:szCs w:val="18"/>
              </w:rPr>
            </w:pPr>
          </w:p>
        </w:tc>
        <w:tc>
          <w:tcPr>
            <w:tcW w:w="138" w:type="pct"/>
            <w:vMerge w:val="continue"/>
            <w:noWrap w:val="0"/>
            <w:vAlign w:val="center"/>
          </w:tcPr>
          <w:p>
            <w:pPr>
              <w:rPr>
                <w:rFonts w:ascii="仿宋_GB2312" w:hAnsi="宋体" w:eastAsia="仿宋_GB2312"/>
                <w:color w:val="000000"/>
                <w:sz w:val="18"/>
                <w:szCs w:val="18"/>
              </w:rPr>
            </w:pPr>
          </w:p>
        </w:tc>
        <w:tc>
          <w:tcPr>
            <w:tcW w:w="184"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218" w:type="pct"/>
            <w:vMerge w:val="continue"/>
            <w:noWrap w:val="0"/>
            <w:vAlign w:val="center"/>
          </w:tcPr>
          <w:p>
            <w:pPr>
              <w:rPr>
                <w:rFonts w:ascii="仿宋_GB2312" w:hAnsi="宋体" w:eastAsia="仿宋_GB2312"/>
                <w:color w:val="000000"/>
                <w:sz w:val="18"/>
                <w:szCs w:val="18"/>
              </w:rPr>
            </w:pPr>
          </w:p>
        </w:tc>
        <w:tc>
          <w:tcPr>
            <w:tcW w:w="341" w:type="pct"/>
            <w:vMerge w:val="continue"/>
            <w:noWrap w:val="0"/>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11</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竣工项目清单</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1048" w:type="pct"/>
            <w:vMerge w:val="continue"/>
            <w:noWrap w:val="0"/>
            <w:vAlign w:val="center"/>
          </w:tcPr>
          <w:p>
            <w:pPr>
              <w:rPr>
                <w:rFonts w:ascii="仿宋_GB2312" w:hAnsi="宋体" w:eastAsia="仿宋_GB2312"/>
                <w:color w:val="000000"/>
                <w:sz w:val="18"/>
                <w:szCs w:val="18"/>
              </w:rPr>
            </w:pPr>
          </w:p>
        </w:tc>
        <w:tc>
          <w:tcPr>
            <w:tcW w:w="248" w:type="pct"/>
            <w:vMerge w:val="continue"/>
            <w:noWrap w:val="0"/>
            <w:vAlign w:val="center"/>
          </w:tcPr>
          <w:p>
            <w:pPr>
              <w:rPr>
                <w:rFonts w:ascii="仿宋_GB2312" w:hAnsi="宋体" w:eastAsia="仿宋_GB2312"/>
                <w:color w:val="000000"/>
                <w:sz w:val="18"/>
                <w:szCs w:val="18"/>
              </w:rPr>
            </w:pPr>
          </w:p>
        </w:tc>
        <w:tc>
          <w:tcPr>
            <w:tcW w:w="252" w:type="pct"/>
            <w:vMerge w:val="continue"/>
            <w:noWrap w:val="0"/>
            <w:vAlign w:val="center"/>
          </w:tcPr>
          <w:p>
            <w:pPr>
              <w:rPr>
                <w:rFonts w:ascii="仿宋_GB2312" w:hAnsi="宋体" w:eastAsia="仿宋_GB2312"/>
                <w:color w:val="000000"/>
                <w:sz w:val="18"/>
                <w:szCs w:val="18"/>
              </w:rPr>
            </w:pPr>
          </w:p>
        </w:tc>
        <w:tc>
          <w:tcPr>
            <w:tcW w:w="295" w:type="pct"/>
            <w:vMerge w:val="continue"/>
            <w:noWrap w:val="0"/>
            <w:vAlign w:val="center"/>
          </w:tcPr>
          <w:p>
            <w:pPr>
              <w:rPr>
                <w:rFonts w:ascii="仿宋_GB2312" w:hAnsi="宋体" w:eastAsia="仿宋_GB2312"/>
                <w:color w:val="000000"/>
                <w:sz w:val="18"/>
                <w:szCs w:val="18"/>
              </w:rPr>
            </w:pPr>
          </w:p>
        </w:tc>
        <w:tc>
          <w:tcPr>
            <w:tcW w:w="359"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181" w:type="pct"/>
            <w:vMerge w:val="continue"/>
            <w:noWrap w:val="0"/>
            <w:vAlign w:val="center"/>
          </w:tcPr>
          <w:p>
            <w:pPr>
              <w:rPr>
                <w:rFonts w:ascii="仿宋_GB2312" w:hAnsi="宋体" w:eastAsia="仿宋_GB2312"/>
                <w:color w:val="000000"/>
                <w:sz w:val="18"/>
                <w:szCs w:val="18"/>
              </w:rPr>
            </w:pPr>
          </w:p>
        </w:tc>
        <w:tc>
          <w:tcPr>
            <w:tcW w:w="138" w:type="pct"/>
            <w:vMerge w:val="continue"/>
            <w:noWrap w:val="0"/>
            <w:vAlign w:val="center"/>
          </w:tcPr>
          <w:p>
            <w:pPr>
              <w:rPr>
                <w:rFonts w:ascii="仿宋_GB2312" w:hAnsi="宋体" w:eastAsia="仿宋_GB2312"/>
                <w:color w:val="000000"/>
                <w:sz w:val="18"/>
                <w:szCs w:val="18"/>
              </w:rPr>
            </w:pPr>
          </w:p>
        </w:tc>
        <w:tc>
          <w:tcPr>
            <w:tcW w:w="184"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218" w:type="pct"/>
            <w:vMerge w:val="continue"/>
            <w:noWrap w:val="0"/>
            <w:vAlign w:val="center"/>
          </w:tcPr>
          <w:p>
            <w:pPr>
              <w:rPr>
                <w:rFonts w:ascii="仿宋_GB2312" w:hAnsi="宋体" w:eastAsia="仿宋_GB2312"/>
                <w:color w:val="000000"/>
                <w:sz w:val="18"/>
                <w:szCs w:val="18"/>
              </w:rPr>
            </w:pPr>
          </w:p>
        </w:tc>
        <w:tc>
          <w:tcPr>
            <w:tcW w:w="341" w:type="pct"/>
            <w:vMerge w:val="continue"/>
            <w:noWrap w:val="0"/>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12</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配套设施建设情况</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项目名称；建设地址；建设方式；开工时间；建设、设计、施工和监理单位名称等。</w:t>
            </w:r>
          </w:p>
        </w:tc>
        <w:tc>
          <w:tcPr>
            <w:tcW w:w="1048" w:type="pct"/>
            <w:vMerge w:val="continue"/>
            <w:noWrap w:val="0"/>
            <w:vAlign w:val="center"/>
          </w:tcPr>
          <w:p>
            <w:pPr>
              <w:rPr>
                <w:rFonts w:ascii="仿宋_GB2312" w:hAnsi="宋体" w:eastAsia="仿宋_GB2312"/>
                <w:color w:val="000000"/>
                <w:sz w:val="18"/>
                <w:szCs w:val="18"/>
              </w:rPr>
            </w:pPr>
          </w:p>
        </w:tc>
        <w:tc>
          <w:tcPr>
            <w:tcW w:w="248" w:type="pct"/>
            <w:vMerge w:val="continue"/>
            <w:noWrap w:val="0"/>
            <w:vAlign w:val="center"/>
          </w:tcPr>
          <w:p>
            <w:pPr>
              <w:rPr>
                <w:rFonts w:ascii="仿宋_GB2312" w:hAnsi="宋体" w:eastAsia="仿宋_GB2312"/>
                <w:color w:val="000000"/>
                <w:sz w:val="18"/>
                <w:szCs w:val="18"/>
              </w:rPr>
            </w:pPr>
          </w:p>
        </w:tc>
        <w:tc>
          <w:tcPr>
            <w:tcW w:w="252" w:type="pct"/>
            <w:vMerge w:val="continue"/>
            <w:noWrap w:val="0"/>
            <w:vAlign w:val="center"/>
          </w:tcPr>
          <w:p>
            <w:pPr>
              <w:rPr>
                <w:rFonts w:ascii="仿宋_GB2312" w:hAnsi="宋体" w:eastAsia="仿宋_GB2312"/>
                <w:color w:val="000000"/>
                <w:sz w:val="18"/>
                <w:szCs w:val="18"/>
              </w:rPr>
            </w:pPr>
          </w:p>
        </w:tc>
        <w:tc>
          <w:tcPr>
            <w:tcW w:w="295" w:type="pct"/>
            <w:vMerge w:val="continue"/>
            <w:noWrap w:val="0"/>
            <w:vAlign w:val="center"/>
          </w:tcPr>
          <w:p>
            <w:pPr>
              <w:rPr>
                <w:rFonts w:ascii="仿宋_GB2312" w:hAnsi="宋体" w:eastAsia="仿宋_GB2312"/>
                <w:color w:val="000000"/>
                <w:sz w:val="18"/>
                <w:szCs w:val="18"/>
              </w:rPr>
            </w:pPr>
          </w:p>
        </w:tc>
        <w:tc>
          <w:tcPr>
            <w:tcW w:w="359"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181" w:type="pct"/>
            <w:vMerge w:val="continue"/>
            <w:noWrap w:val="0"/>
            <w:vAlign w:val="center"/>
          </w:tcPr>
          <w:p>
            <w:pPr>
              <w:rPr>
                <w:rFonts w:ascii="仿宋_GB2312" w:hAnsi="宋体" w:eastAsia="仿宋_GB2312"/>
                <w:color w:val="000000"/>
                <w:sz w:val="18"/>
                <w:szCs w:val="18"/>
              </w:rPr>
            </w:pPr>
          </w:p>
        </w:tc>
        <w:tc>
          <w:tcPr>
            <w:tcW w:w="138" w:type="pct"/>
            <w:vMerge w:val="continue"/>
            <w:noWrap w:val="0"/>
            <w:vAlign w:val="center"/>
          </w:tcPr>
          <w:p>
            <w:pPr>
              <w:rPr>
                <w:rFonts w:ascii="仿宋_GB2312" w:hAnsi="宋体" w:eastAsia="仿宋_GB2312"/>
                <w:color w:val="000000"/>
                <w:sz w:val="18"/>
                <w:szCs w:val="18"/>
              </w:rPr>
            </w:pPr>
          </w:p>
        </w:tc>
        <w:tc>
          <w:tcPr>
            <w:tcW w:w="184"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218" w:type="pct"/>
            <w:vMerge w:val="continue"/>
            <w:noWrap w:val="0"/>
            <w:vAlign w:val="center"/>
          </w:tcPr>
          <w:p>
            <w:pPr>
              <w:rPr>
                <w:rFonts w:ascii="仿宋_GB2312" w:hAnsi="宋体" w:eastAsia="仿宋_GB2312"/>
                <w:color w:val="000000"/>
                <w:sz w:val="18"/>
                <w:szCs w:val="18"/>
              </w:rPr>
            </w:pPr>
          </w:p>
        </w:tc>
        <w:tc>
          <w:tcPr>
            <w:tcW w:w="341" w:type="pct"/>
            <w:vMerge w:val="continue"/>
            <w:noWrap w:val="0"/>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13</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保障性住房申请受理</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申请受理公告；</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申请条件、程序、期限和所需材料；</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租赁补贴发放计划。</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                           </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14</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公租房承租资格审核</w:t>
            </w:r>
          </w:p>
        </w:tc>
        <w:tc>
          <w:tcPr>
            <w:tcW w:w="66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申请受理；</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审核结果：申请对象姓名、身份证号(隐藏部分号码)、申请房源类型；</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15</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公租房租赁补贴或租金减免审批</w:t>
            </w:r>
          </w:p>
        </w:tc>
        <w:tc>
          <w:tcPr>
            <w:tcW w:w="6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16</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经济适用住房购买资格审核</w:t>
            </w:r>
          </w:p>
        </w:tc>
        <w:tc>
          <w:tcPr>
            <w:tcW w:w="6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17</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房源信息</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项目名称；保障性住房类型；竣工日期；地址；住房套数；待分配套数；已分配套数；套型；面积；配租配售价格；分配日期等。</w:t>
            </w:r>
          </w:p>
        </w:tc>
        <w:tc>
          <w:tcPr>
            <w:tcW w:w="10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2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29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18</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选房或摇号公告</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19</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分配结果</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保障对象姓名；保障性住房类型；房号、面积、套型；所在建设项目名称等。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restart"/>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restart"/>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20</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办理配租配售公告</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21</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公租房资格定期审核</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年审或定期审核家庭信息，含保障对象编号、姓名、身份证号﹝隐藏部分号码﹞；配租房源；套型；面积；是否审核通过；未通过原因等。</w:t>
            </w:r>
          </w:p>
        </w:tc>
        <w:tc>
          <w:tcPr>
            <w:tcW w:w="10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《公共租赁住房管理办法》、《国务院办公厅关于推进公共资源配置领域政府信息公开的意见》</w:t>
            </w:r>
          </w:p>
        </w:tc>
        <w:tc>
          <w:tcPr>
            <w:tcW w:w="2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29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22</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自愿退出</w:t>
            </w:r>
          </w:p>
        </w:tc>
        <w:tc>
          <w:tcPr>
            <w:tcW w:w="66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原保障对象姓名、身份证号（隐藏部分号码）；原租购项目名称、地址、类型、套型、面积等；原享受补贴面积、标准等。</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23</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到期退出</w:t>
            </w:r>
          </w:p>
        </w:tc>
        <w:tc>
          <w:tcPr>
            <w:tcW w:w="6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24</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不符合条件退出</w:t>
            </w:r>
          </w:p>
        </w:tc>
        <w:tc>
          <w:tcPr>
            <w:tcW w:w="6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25</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违规处罚退出</w:t>
            </w:r>
          </w:p>
        </w:tc>
        <w:tc>
          <w:tcPr>
            <w:tcW w:w="6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26</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租赁补贴发放</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保障对象姓名、身份证号（隐藏部分号码）；发放金额；发放年度、月份、日期；发放方式。</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ascii="仿宋_GB2312" w:hAnsi="宋体" w:eastAsia="仿宋_GB2312"/>
                <w:color w:val="000000"/>
                <w:sz w:val="18"/>
                <w:szCs w:val="18"/>
                <w:lang w:val="en-US" w:eastAsia="zh-CN"/>
              </w:rPr>
            </w:pPr>
            <w:r>
              <w:rPr>
                <w:rFonts w:hint="eastAsia" w:ascii="仿宋_GB2312" w:hAnsi="宋体" w:eastAsia="仿宋_GB2312"/>
                <w:color w:val="000000"/>
                <w:sz w:val="18"/>
                <w:szCs w:val="18"/>
                <w:lang w:val="en-US" w:eastAsia="zh-CN"/>
              </w:rPr>
              <w:t>乡城建办</w:t>
            </w:r>
          </w:p>
          <w:p>
            <w:pPr>
              <w:rPr>
                <w:rFonts w:hint="eastAsia"/>
              </w:rPr>
            </w:pP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27</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租金收取</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保障对象姓名、身份证号（隐藏部分号码）；应缴租金；实收租金；未足额收取原因；租金年度、月份；收取日期；收取方式。</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ascii="仿宋_GB2312" w:hAnsi="宋体" w:eastAsia="仿宋_GB2312"/>
                <w:color w:val="000000"/>
                <w:sz w:val="18"/>
                <w:szCs w:val="18"/>
              </w:rPr>
            </w:pPr>
          </w:p>
        </w:tc>
        <w:tc>
          <w:tcPr>
            <w:tcW w:w="252" w:type="pct"/>
            <w:vMerge w:val="continue"/>
            <w:noWrap w:val="0"/>
            <w:vAlign w:val="center"/>
          </w:tcPr>
          <w:p>
            <w:pPr>
              <w:rPr>
                <w:rFonts w:ascii="仿宋_GB2312" w:hAnsi="宋体" w:eastAsia="仿宋_GB2312"/>
                <w:color w:val="000000"/>
                <w:sz w:val="18"/>
                <w:szCs w:val="18"/>
              </w:rPr>
            </w:pPr>
          </w:p>
        </w:tc>
        <w:tc>
          <w:tcPr>
            <w:tcW w:w="295" w:type="pct"/>
            <w:vMerge w:val="continue"/>
            <w:noWrap w:val="0"/>
            <w:vAlign w:val="center"/>
          </w:tcPr>
          <w:p>
            <w:pPr>
              <w:rPr>
                <w:rFonts w:ascii="仿宋_GB2312" w:hAnsi="宋体" w:eastAsia="仿宋_GB2312"/>
                <w:color w:val="000000"/>
                <w:sz w:val="18"/>
                <w:szCs w:val="18"/>
              </w:rPr>
            </w:pPr>
          </w:p>
        </w:tc>
        <w:tc>
          <w:tcPr>
            <w:tcW w:w="359"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181" w:type="pct"/>
            <w:vMerge w:val="continue"/>
            <w:noWrap w:val="0"/>
            <w:vAlign w:val="center"/>
          </w:tcPr>
          <w:p>
            <w:pPr>
              <w:rPr>
                <w:rFonts w:ascii="仿宋_GB2312" w:hAnsi="宋体" w:eastAsia="仿宋_GB2312"/>
                <w:color w:val="000000"/>
                <w:sz w:val="18"/>
                <w:szCs w:val="18"/>
              </w:rPr>
            </w:pPr>
          </w:p>
        </w:tc>
        <w:tc>
          <w:tcPr>
            <w:tcW w:w="138" w:type="pct"/>
            <w:vMerge w:val="continue"/>
            <w:noWrap w:val="0"/>
            <w:vAlign w:val="center"/>
          </w:tcPr>
          <w:p>
            <w:pPr>
              <w:rPr>
                <w:rFonts w:ascii="仿宋_GB2312" w:hAnsi="宋体" w:eastAsia="仿宋_GB2312"/>
                <w:color w:val="000000"/>
                <w:sz w:val="18"/>
                <w:szCs w:val="18"/>
              </w:rPr>
            </w:pPr>
          </w:p>
        </w:tc>
        <w:tc>
          <w:tcPr>
            <w:tcW w:w="184" w:type="pct"/>
            <w:vMerge w:val="continue"/>
            <w:noWrap w:val="0"/>
            <w:vAlign w:val="center"/>
          </w:tcPr>
          <w:p>
            <w:pPr>
              <w:rPr>
                <w:rFonts w:ascii="仿宋_GB2312" w:hAnsi="宋体" w:eastAsia="仿宋_GB2312"/>
                <w:color w:val="000000"/>
                <w:sz w:val="18"/>
                <w:szCs w:val="18"/>
              </w:rPr>
            </w:pPr>
          </w:p>
        </w:tc>
        <w:tc>
          <w:tcPr>
            <w:tcW w:w="150" w:type="pct"/>
            <w:vMerge w:val="continue"/>
            <w:noWrap w:val="0"/>
            <w:vAlign w:val="center"/>
          </w:tcPr>
          <w:p>
            <w:pPr>
              <w:rPr>
                <w:rFonts w:ascii="仿宋_GB2312" w:hAnsi="宋体" w:eastAsia="仿宋_GB2312"/>
                <w:color w:val="000000"/>
                <w:sz w:val="18"/>
                <w:szCs w:val="18"/>
              </w:rPr>
            </w:pPr>
          </w:p>
        </w:tc>
        <w:tc>
          <w:tcPr>
            <w:tcW w:w="218" w:type="pct"/>
            <w:vMerge w:val="continue"/>
            <w:noWrap w:val="0"/>
            <w:vAlign w:val="center"/>
          </w:tcPr>
          <w:p>
            <w:pPr>
              <w:rPr>
                <w:rFonts w:ascii="仿宋_GB2312" w:hAnsi="宋体" w:eastAsia="仿宋_GB2312"/>
                <w:color w:val="000000"/>
                <w:sz w:val="18"/>
                <w:szCs w:val="18"/>
              </w:rPr>
            </w:pPr>
          </w:p>
        </w:tc>
        <w:tc>
          <w:tcPr>
            <w:tcW w:w="341" w:type="pct"/>
            <w:vMerge w:val="continue"/>
            <w:noWrap w:val="0"/>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28</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租金减免</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保障对象姓名、身份证号（隐藏部分号码）；保障项目名称、类型、套型、面积；原应缴租金标准、现应缴租金标准。</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                                      ■政府网站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29</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腾退管理</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腾退对象；腾退日期；腾退原因；实退租金。</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30</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房屋维修</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维修内容；维修标准；维修资金来源渠道；维修单位名称；联系人，联系方式。</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s="Times New Roman"/>
                <w:color w:val="000000"/>
                <w:kern w:val="2"/>
                <w:sz w:val="18"/>
                <w:szCs w:val="18"/>
                <w:lang w:val="en-US" w:eastAsia="zh-CN" w:bidi="ar-SA"/>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31</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保障性住房调整</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保障对象姓名、身份证号（隐藏部分号码）；调整前和调整后保障项目名称、类型、套型、面积等；不予调整原因。</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s="Times New Roman"/>
                <w:color w:val="000000"/>
                <w:kern w:val="2"/>
                <w:sz w:val="18"/>
                <w:szCs w:val="18"/>
                <w:lang w:val="en-US" w:eastAsia="zh-CN" w:bidi="ar-SA"/>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32</w:t>
            </w:r>
          </w:p>
        </w:tc>
        <w:tc>
          <w:tcPr>
            <w:tcW w:w="23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运营承接主体管理</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单位名称；获取运营资格方式；运营承接主体统一社会信用代码；负责人姓名；办公地址、联系电话；注册资金；服务范围；监督考核情况等。</w:t>
            </w:r>
          </w:p>
        </w:tc>
        <w:tc>
          <w:tcPr>
            <w:tcW w:w="10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《经济适用住房管理办法》、《公共租赁住房管理办法》、《国务院办公厅关于推进公共资源配置领域政府信息公开的意见》</w:t>
            </w:r>
          </w:p>
        </w:tc>
        <w:tc>
          <w:tcPr>
            <w:tcW w:w="2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29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33</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申请保障</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申请条件；申请所需材料及范本；申请流程和办理时限；申请受理（办理）机构；受理地点；咨询电话、监督电话等。</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■公开查阅点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■便民服务站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34</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合同备案</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合同范本；备案机构；受理地点；咨询电话等。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35</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申请租金减免</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申请所需材料及范本；申请流程和办理时限；申请受理（办理）机构；受理地点；咨询电话、监督电话等。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36</w:t>
            </w:r>
          </w:p>
        </w:tc>
        <w:tc>
          <w:tcPr>
            <w:tcW w:w="233"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缴纳租金</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租金标准；缴纳方式、时限；受理（办理）机构；咨询电话、监督电话等。</w:t>
            </w:r>
          </w:p>
        </w:tc>
        <w:tc>
          <w:tcPr>
            <w:tcW w:w="10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248"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vMerge w:val="restart"/>
            <w:noWrap w:val="0"/>
            <w:vAlign w:val="center"/>
          </w:tcPr>
          <w:p>
            <w:pPr>
              <w:rPr>
                <w:rFonts w:hint="eastAsia"/>
              </w:rPr>
            </w:pPr>
            <w:r>
              <w:rPr>
                <w:rFonts w:hint="eastAsia" w:ascii="仿宋_GB2312" w:hAnsi="宋体" w:eastAsia="仿宋_GB2312"/>
                <w:color w:val="000000"/>
                <w:sz w:val="18"/>
                <w:szCs w:val="18"/>
                <w:lang w:val="en-US" w:eastAsia="zh-CN"/>
              </w:rPr>
              <w:t>乡城建办</w:t>
            </w:r>
          </w:p>
        </w:tc>
        <w:tc>
          <w:tcPr>
            <w:tcW w:w="295"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■公开查阅点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■便民服务站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37</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保障性住房调换</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申请所需材料及范本；申请方式、流程；申请受理（办理）机构；受理地点；咨询电话、监督电话等。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38</w:t>
            </w:r>
          </w:p>
        </w:tc>
        <w:tc>
          <w:tcPr>
            <w:tcW w:w="233" w:type="pct"/>
            <w:vMerge w:val="continue"/>
            <w:noWrap w:val="0"/>
            <w:vAlign w:val="center"/>
          </w:tcPr>
          <w:p>
            <w:pPr>
              <w:jc w:val="center"/>
              <w:rPr>
                <w:rFonts w:hint="eastAsia" w:ascii="仿宋_GB2312" w:hAnsi="宋体" w:eastAsia="仿宋_GB2312"/>
                <w:color w:val="000000"/>
                <w:sz w:val="18"/>
                <w:szCs w:val="18"/>
              </w:rPr>
            </w:pP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自愿退出</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申请所需材料及范本；申请方式、流程；申请受理（办理）机构；受理地点；咨询电话、监督电话等。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39</w:t>
            </w:r>
          </w:p>
        </w:tc>
        <w:tc>
          <w:tcPr>
            <w:tcW w:w="23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政策解读</w:t>
            </w:r>
          </w:p>
        </w:tc>
        <w:tc>
          <w:tcPr>
            <w:tcW w:w="39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本级政策解读</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解读主体；解读内容；解读方式；解读时间等。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40</w:t>
            </w:r>
          </w:p>
        </w:tc>
        <w:tc>
          <w:tcPr>
            <w:tcW w:w="23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主动回应</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公众提出的意见建议及回复情况；公开突发事件应对情况等。</w:t>
            </w:r>
          </w:p>
        </w:tc>
        <w:tc>
          <w:tcPr>
            <w:tcW w:w="1048" w:type="pct"/>
            <w:vMerge w:val="continue"/>
            <w:noWrap w:val="0"/>
            <w:vAlign w:val="center"/>
          </w:tcPr>
          <w:p>
            <w:pPr>
              <w:rPr>
                <w:rFonts w:hint="eastAsia" w:ascii="仿宋_GB2312" w:hAnsi="宋体" w:eastAsia="仿宋_GB2312"/>
                <w:color w:val="000000"/>
                <w:sz w:val="18"/>
                <w:szCs w:val="18"/>
              </w:rPr>
            </w:pPr>
          </w:p>
        </w:tc>
        <w:tc>
          <w:tcPr>
            <w:tcW w:w="248" w:type="pct"/>
            <w:vMerge w:val="continue"/>
            <w:noWrap w:val="0"/>
            <w:vAlign w:val="center"/>
          </w:tcPr>
          <w:p>
            <w:pPr>
              <w:rPr>
                <w:rFonts w:hint="eastAsia" w:ascii="仿宋_GB2312" w:hAnsi="宋体" w:eastAsia="仿宋_GB2312"/>
                <w:color w:val="000000"/>
                <w:sz w:val="18"/>
                <w:szCs w:val="18"/>
              </w:rPr>
            </w:pPr>
          </w:p>
        </w:tc>
        <w:tc>
          <w:tcPr>
            <w:tcW w:w="252" w:type="pct"/>
            <w:vMerge w:val="continue"/>
            <w:noWrap w:val="0"/>
            <w:vAlign w:val="center"/>
          </w:tcPr>
          <w:p>
            <w:pPr>
              <w:rPr>
                <w:rFonts w:hint="eastAsia" w:ascii="仿宋_GB2312" w:hAnsi="宋体" w:eastAsia="仿宋_GB2312"/>
                <w:color w:val="000000"/>
                <w:sz w:val="18"/>
                <w:szCs w:val="18"/>
              </w:rPr>
            </w:pPr>
          </w:p>
        </w:tc>
        <w:tc>
          <w:tcPr>
            <w:tcW w:w="295" w:type="pct"/>
            <w:vMerge w:val="continue"/>
            <w:noWrap w:val="0"/>
            <w:vAlign w:val="center"/>
          </w:tcPr>
          <w:p>
            <w:pPr>
              <w:rPr>
                <w:rFonts w:hint="eastAsia" w:ascii="仿宋_GB2312" w:hAnsi="宋体" w:eastAsia="仿宋_GB2312"/>
                <w:color w:val="000000"/>
                <w:sz w:val="18"/>
                <w:szCs w:val="18"/>
              </w:rPr>
            </w:pPr>
          </w:p>
        </w:tc>
        <w:tc>
          <w:tcPr>
            <w:tcW w:w="359"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181" w:type="pct"/>
            <w:vMerge w:val="continue"/>
            <w:noWrap w:val="0"/>
            <w:vAlign w:val="center"/>
          </w:tcPr>
          <w:p>
            <w:pPr>
              <w:rPr>
                <w:rFonts w:hint="eastAsia" w:ascii="仿宋_GB2312" w:hAnsi="宋体" w:eastAsia="仿宋_GB2312"/>
                <w:color w:val="000000"/>
                <w:sz w:val="18"/>
                <w:szCs w:val="18"/>
              </w:rPr>
            </w:pPr>
          </w:p>
        </w:tc>
        <w:tc>
          <w:tcPr>
            <w:tcW w:w="138" w:type="pct"/>
            <w:vMerge w:val="continue"/>
            <w:noWrap w:val="0"/>
            <w:vAlign w:val="center"/>
          </w:tcPr>
          <w:p>
            <w:pPr>
              <w:rPr>
                <w:rFonts w:hint="eastAsia" w:ascii="仿宋_GB2312" w:hAnsi="宋体" w:eastAsia="仿宋_GB2312"/>
                <w:color w:val="000000"/>
                <w:sz w:val="18"/>
                <w:szCs w:val="18"/>
              </w:rPr>
            </w:pPr>
          </w:p>
        </w:tc>
        <w:tc>
          <w:tcPr>
            <w:tcW w:w="184" w:type="pct"/>
            <w:vMerge w:val="continue"/>
            <w:noWrap w:val="0"/>
            <w:vAlign w:val="center"/>
          </w:tcPr>
          <w:p>
            <w:pPr>
              <w:rPr>
                <w:rFonts w:hint="eastAsia" w:ascii="仿宋_GB2312" w:hAnsi="宋体" w:eastAsia="仿宋_GB2312"/>
                <w:color w:val="000000"/>
                <w:sz w:val="18"/>
                <w:szCs w:val="18"/>
              </w:rPr>
            </w:pPr>
          </w:p>
        </w:tc>
        <w:tc>
          <w:tcPr>
            <w:tcW w:w="150" w:type="pct"/>
            <w:vMerge w:val="continue"/>
            <w:noWrap w:val="0"/>
            <w:vAlign w:val="center"/>
          </w:tcPr>
          <w:p>
            <w:pPr>
              <w:rPr>
                <w:rFonts w:hint="eastAsia" w:ascii="仿宋_GB2312" w:hAnsi="宋体" w:eastAsia="仿宋_GB2312"/>
                <w:color w:val="000000"/>
                <w:sz w:val="18"/>
                <w:szCs w:val="18"/>
              </w:rPr>
            </w:pPr>
          </w:p>
        </w:tc>
        <w:tc>
          <w:tcPr>
            <w:tcW w:w="218" w:type="pct"/>
            <w:vMerge w:val="continue"/>
            <w:noWrap w:val="0"/>
            <w:vAlign w:val="center"/>
          </w:tcPr>
          <w:p>
            <w:pPr>
              <w:rPr>
                <w:rFonts w:hint="eastAsia" w:ascii="仿宋_GB2312" w:hAnsi="宋体" w:eastAsia="仿宋_GB2312"/>
                <w:color w:val="000000"/>
                <w:sz w:val="18"/>
                <w:szCs w:val="18"/>
              </w:rPr>
            </w:pPr>
          </w:p>
        </w:tc>
        <w:tc>
          <w:tcPr>
            <w:tcW w:w="341" w:type="pct"/>
            <w:vMerge w:val="continue"/>
            <w:noWrap w:val="0"/>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41</w:t>
            </w:r>
          </w:p>
        </w:tc>
        <w:tc>
          <w:tcPr>
            <w:tcW w:w="233"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392"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互动回应</w:t>
            </w:r>
          </w:p>
        </w:tc>
        <w:tc>
          <w:tcPr>
            <w:tcW w:w="66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olor w:val="000000"/>
                <w:sz w:val="18"/>
                <w:szCs w:val="18"/>
              </w:rPr>
            </w:pPr>
            <w:r>
              <w:rPr>
                <w:rFonts w:hint="eastAsia" w:ascii="仿宋_GB2312" w:hAnsi="宋体" w:eastAsia="仿宋_GB2312"/>
                <w:color w:val="000000"/>
                <w:sz w:val="18"/>
                <w:szCs w:val="18"/>
              </w:rPr>
              <w:t>在收集分析研判舆情的基础上，针对舆论关注的焦点、热点和关键问题的互动回应内容。</w:t>
            </w:r>
          </w:p>
        </w:tc>
        <w:tc>
          <w:tcPr>
            <w:tcW w:w="10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《关于全面推进政务公开工作的意见》、《国务院办公厅关于推进公共资源配置领域政府信息公开的意见》</w:t>
            </w:r>
          </w:p>
        </w:tc>
        <w:tc>
          <w:tcPr>
            <w:tcW w:w="248"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25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295"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59"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8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1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1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341" w:type="pct"/>
            <w:noWrap w:val="0"/>
            <w:vAlign w:val="center"/>
          </w:tcPr>
          <w:p>
            <w:pPr>
              <w:jc w:val="center"/>
              <w:rPr>
                <w:rFonts w:hint="eastAsia" w:ascii="仿宋_GB2312" w:hAnsi="宋体" w:eastAsia="仿宋_GB2312"/>
                <w:color w:val="000000"/>
                <w:sz w:val="18"/>
                <w:szCs w:val="18"/>
              </w:rPr>
            </w:pPr>
          </w:p>
        </w:tc>
      </w:tr>
    </w:tbl>
    <w:p>
      <w:pPr>
        <w:rPr>
          <w:rFonts w:hint="eastAsia"/>
        </w:rPr>
      </w:pPr>
      <w:r>
        <w:rPr>
          <w:rFonts w:hint="eastAsia"/>
        </w:rPr>
        <w:br w:type="page"/>
      </w:r>
    </w:p>
    <w:p>
      <w:pPr>
        <w:pStyle w:val="3"/>
        <w:bidi w:val="0"/>
        <w:rPr>
          <w:rFonts w:hint="eastAsia"/>
        </w:rPr>
      </w:pPr>
      <w:r>
        <w:rPr>
          <w:rFonts w:hint="eastAsia"/>
        </w:rPr>
        <w:t>（</w:t>
      </w:r>
      <w:r>
        <w:rPr>
          <w:rFonts w:hint="eastAsia"/>
          <w:lang w:val="en-US" w:eastAsia="zh-CN"/>
        </w:rPr>
        <w:t>八</w:t>
      </w:r>
      <w:r>
        <w:rPr>
          <w:rFonts w:hint="eastAsia"/>
        </w:rPr>
        <w:t>）农村危房改造领域基层政务公开标准目录</w:t>
      </w:r>
    </w:p>
    <w:tbl>
      <w:tblPr>
        <w:tblStyle w:val="4"/>
        <w:tblW w:w="555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788"/>
        <w:gridCol w:w="1117"/>
        <w:gridCol w:w="1871"/>
        <w:gridCol w:w="1928"/>
        <w:gridCol w:w="1331"/>
        <w:gridCol w:w="947"/>
        <w:gridCol w:w="965"/>
        <w:gridCol w:w="1820"/>
        <w:gridCol w:w="457"/>
        <w:gridCol w:w="555"/>
        <w:gridCol w:w="436"/>
        <w:gridCol w:w="565"/>
        <w:gridCol w:w="470"/>
        <w:gridCol w:w="710"/>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604"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593"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611"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422"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300"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w:t>
            </w:r>
          </w:p>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主体</w:t>
            </w:r>
          </w:p>
        </w:tc>
        <w:tc>
          <w:tcPr>
            <w:tcW w:w="306"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577"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21"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17"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74"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430"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vMerge w:val="continue"/>
            <w:noWrap w:val="0"/>
            <w:vAlign w:val="center"/>
          </w:tcPr>
          <w:p>
            <w:pPr>
              <w:widowControl/>
              <w:jc w:val="left"/>
              <w:rPr>
                <w:rFonts w:ascii="Times New Roman" w:hAnsi="Times New Roman"/>
                <w:color w:val="000000"/>
                <w:kern w:val="0"/>
                <w:sz w:val="22"/>
              </w:rPr>
            </w:pPr>
          </w:p>
        </w:tc>
        <w:tc>
          <w:tcPr>
            <w:tcW w:w="25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5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593" w:type="pct"/>
            <w:vMerge w:val="continue"/>
            <w:noWrap w:val="0"/>
            <w:vAlign w:val="center"/>
          </w:tcPr>
          <w:p>
            <w:pPr>
              <w:widowControl/>
              <w:jc w:val="left"/>
              <w:rPr>
                <w:rFonts w:ascii="黑体" w:hAnsi="宋体" w:eastAsia="黑体" w:cs="宋体"/>
                <w:color w:val="000000"/>
                <w:kern w:val="0"/>
                <w:sz w:val="22"/>
              </w:rPr>
            </w:pPr>
          </w:p>
        </w:tc>
        <w:tc>
          <w:tcPr>
            <w:tcW w:w="611" w:type="pct"/>
            <w:vMerge w:val="continue"/>
            <w:noWrap w:val="0"/>
            <w:vAlign w:val="center"/>
          </w:tcPr>
          <w:p>
            <w:pPr>
              <w:widowControl/>
              <w:jc w:val="left"/>
              <w:rPr>
                <w:rFonts w:ascii="黑体" w:hAnsi="宋体" w:eastAsia="黑体" w:cs="宋体"/>
                <w:color w:val="000000"/>
                <w:kern w:val="0"/>
                <w:sz w:val="22"/>
              </w:rPr>
            </w:pPr>
          </w:p>
        </w:tc>
        <w:tc>
          <w:tcPr>
            <w:tcW w:w="422" w:type="pct"/>
            <w:vMerge w:val="continue"/>
            <w:noWrap w:val="0"/>
            <w:vAlign w:val="center"/>
          </w:tcPr>
          <w:p>
            <w:pPr>
              <w:widowControl/>
              <w:jc w:val="left"/>
              <w:rPr>
                <w:rFonts w:ascii="黑体" w:hAnsi="宋体" w:eastAsia="黑体" w:cs="宋体"/>
                <w:color w:val="000000"/>
                <w:kern w:val="0"/>
                <w:sz w:val="22"/>
              </w:rPr>
            </w:pPr>
          </w:p>
        </w:tc>
        <w:tc>
          <w:tcPr>
            <w:tcW w:w="300" w:type="pct"/>
            <w:vMerge w:val="continue"/>
            <w:noWrap w:val="0"/>
            <w:vAlign w:val="center"/>
          </w:tcPr>
          <w:p>
            <w:pPr>
              <w:widowControl/>
              <w:jc w:val="left"/>
              <w:rPr>
                <w:rFonts w:ascii="黑体" w:hAnsi="宋体" w:eastAsia="黑体" w:cs="宋体"/>
                <w:color w:val="000000"/>
                <w:kern w:val="0"/>
                <w:sz w:val="22"/>
              </w:rPr>
            </w:pPr>
          </w:p>
        </w:tc>
        <w:tc>
          <w:tcPr>
            <w:tcW w:w="306" w:type="pct"/>
            <w:vMerge w:val="continue"/>
            <w:noWrap w:val="0"/>
            <w:vAlign w:val="center"/>
          </w:tcPr>
          <w:p>
            <w:pPr>
              <w:widowControl/>
              <w:jc w:val="left"/>
              <w:rPr>
                <w:rFonts w:ascii="黑体" w:hAnsi="宋体" w:eastAsia="黑体" w:cs="宋体"/>
                <w:kern w:val="0"/>
                <w:sz w:val="22"/>
              </w:rPr>
            </w:pPr>
          </w:p>
        </w:tc>
        <w:tc>
          <w:tcPr>
            <w:tcW w:w="577" w:type="pct"/>
            <w:vMerge w:val="continue"/>
            <w:noWrap w:val="0"/>
            <w:vAlign w:val="center"/>
          </w:tcPr>
          <w:p>
            <w:pPr>
              <w:widowControl/>
              <w:jc w:val="left"/>
              <w:rPr>
                <w:rFonts w:ascii="黑体" w:hAnsi="宋体" w:eastAsia="黑体" w:cs="宋体"/>
                <w:kern w:val="0"/>
                <w:sz w:val="22"/>
              </w:rPr>
            </w:pPr>
          </w:p>
        </w:tc>
        <w:tc>
          <w:tcPr>
            <w:tcW w:w="14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176"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38"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7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4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2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430"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ascii="Times New Roman" w:hAnsi="Times New Roman"/>
                <w:color w:val="000000"/>
                <w:kern w:val="0"/>
                <w:sz w:val="16"/>
                <w:szCs w:val="16"/>
              </w:rPr>
            </w:pPr>
            <w:r>
              <w:rPr>
                <w:rFonts w:hint="eastAsia" w:ascii="Times New Roman" w:hAnsi="Times New Roman"/>
                <w:color w:val="000000"/>
                <w:kern w:val="0"/>
                <w:sz w:val="16"/>
                <w:szCs w:val="16"/>
              </w:rPr>
              <w:t>1</w:t>
            </w:r>
          </w:p>
        </w:tc>
        <w:tc>
          <w:tcPr>
            <w:tcW w:w="2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部门文件</w:t>
            </w:r>
          </w:p>
        </w:tc>
        <w:tc>
          <w:tcPr>
            <w:tcW w:w="35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农村危房改造相关文件</w:t>
            </w:r>
          </w:p>
        </w:tc>
        <w:tc>
          <w:tcPr>
            <w:tcW w:w="593" w:type="pct"/>
            <w:noWrap w:val="0"/>
            <w:vAlign w:val="center"/>
          </w:tcPr>
          <w:p>
            <w:pPr>
              <w:widowControl/>
              <w:rPr>
                <w:rFonts w:ascii="黑体" w:hAnsi="宋体" w:eastAsia="黑体" w:cs="宋体"/>
                <w:color w:val="000000"/>
                <w:kern w:val="0"/>
                <w:sz w:val="22"/>
              </w:rPr>
            </w:pPr>
            <w:r>
              <w:rPr>
                <w:rFonts w:hint="eastAsia" w:ascii="仿宋_GB2312" w:hAnsi="宋体" w:eastAsia="仿宋_GB2312"/>
                <w:color w:val="000000"/>
                <w:sz w:val="18"/>
                <w:szCs w:val="18"/>
              </w:rPr>
              <w:t>文件分类、生成日期、标题、文号、有效性、关键词和具体内容等</w:t>
            </w:r>
          </w:p>
        </w:tc>
        <w:tc>
          <w:tcPr>
            <w:tcW w:w="611" w:type="pct"/>
            <w:noWrap w:val="0"/>
            <w:vAlign w:val="center"/>
          </w:tcPr>
          <w:p>
            <w:pPr>
              <w:widowControl/>
              <w:rPr>
                <w:rFonts w:ascii="黑体" w:hAnsi="宋体" w:eastAsia="黑体" w:cs="宋体"/>
                <w:color w:val="000000"/>
                <w:kern w:val="0"/>
                <w:sz w:val="22"/>
              </w:rPr>
            </w:pPr>
            <w:r>
              <w:rPr>
                <w:rFonts w:hint="eastAsia" w:ascii="仿宋_GB2312" w:hAnsi="宋体" w:eastAsia="仿宋_GB2312"/>
                <w:color w:val="000000"/>
                <w:sz w:val="18"/>
                <w:szCs w:val="18"/>
              </w:rPr>
              <w:t>《政府信息公开条例》、《关于全面推进政务公开工作的意见》及其实施细则</w:t>
            </w:r>
          </w:p>
        </w:tc>
        <w:tc>
          <w:tcPr>
            <w:tcW w:w="422" w:type="pct"/>
            <w:noWrap w:val="0"/>
            <w:vAlign w:val="center"/>
          </w:tcPr>
          <w:p>
            <w:pPr>
              <w:widowControl/>
              <w:rPr>
                <w:rFonts w:ascii="黑体" w:hAnsi="宋体" w:eastAsia="黑体" w:cs="宋体"/>
                <w:color w:val="000000"/>
                <w:kern w:val="0"/>
                <w:sz w:val="22"/>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lang w:val="en-US" w:eastAsia="zh-CN"/>
              </w:rPr>
              <w:t>乡城建办</w:t>
            </w:r>
          </w:p>
        </w:tc>
        <w:tc>
          <w:tcPr>
            <w:tcW w:w="306" w:type="pc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widowControl/>
              <w:rPr>
                <w:rFonts w:ascii="黑体" w:hAnsi="宋体" w:eastAsia="黑体" w:cs="宋体"/>
                <w:kern w:val="0"/>
                <w:sz w:val="22"/>
              </w:rPr>
            </w:pPr>
            <w:r>
              <w:rPr>
                <w:rFonts w:hint="eastAsia" w:ascii="仿宋_GB2312" w:hAnsi="宋体" w:eastAsia="仿宋_GB2312"/>
                <w:color w:val="000000"/>
                <w:sz w:val="18"/>
                <w:szCs w:val="18"/>
              </w:rPr>
              <w:t>政府门户网站、政务新媒体、广播、电视、报纸、公示栏等平台和办事大厅、便民服务窗口等场所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2" w:hRule="atLeas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2</w:t>
            </w:r>
          </w:p>
        </w:tc>
        <w:tc>
          <w:tcPr>
            <w:tcW w:w="2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政策解读</w:t>
            </w:r>
          </w:p>
        </w:tc>
        <w:tc>
          <w:tcPr>
            <w:tcW w:w="35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上级政策解读</w:t>
            </w:r>
          </w:p>
        </w:tc>
        <w:tc>
          <w:tcPr>
            <w:tcW w:w="593" w:type="pct"/>
            <w:vMerge w:val="restar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着重解读政策措施的背景依据、目标任务、主要内容、涉及范围、执行标准，以及注意事项、关键词诠释、惠民利民举措、新旧政策差异等。</w:t>
            </w:r>
          </w:p>
        </w:tc>
        <w:tc>
          <w:tcPr>
            <w:tcW w:w="611" w:type="pct"/>
            <w:vMerge w:val="restar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《政府信息公开条例》、《关于全面推进政务公开工作的意见》及其实施细则</w:t>
            </w:r>
          </w:p>
        </w:tc>
        <w:tc>
          <w:tcPr>
            <w:tcW w:w="422" w:type="pct"/>
            <w:vMerge w:val="restar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vMerge w:val="restar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vMerge w:val="restar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vMerge w:val="restar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政府门户网站、政务新媒体、广播、电视、报纸、公示栏等平台和办事大厅、便民服务窗口等场所</w:t>
            </w:r>
          </w:p>
        </w:tc>
        <w:tc>
          <w:tcPr>
            <w:tcW w:w="145"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vMerge w:val="restart"/>
            <w:noWrap w:val="0"/>
            <w:vAlign w:val="center"/>
          </w:tcPr>
          <w:p>
            <w:pPr>
              <w:jc w:val="center"/>
              <w:rPr>
                <w:rFonts w:hint="eastAsia" w:ascii="仿宋_GB2312" w:hAnsi="宋体" w:eastAsia="仿宋_GB2312"/>
                <w:color w:val="000000"/>
                <w:sz w:val="18"/>
                <w:szCs w:val="18"/>
              </w:rPr>
            </w:pPr>
          </w:p>
        </w:tc>
        <w:tc>
          <w:tcPr>
            <w:tcW w:w="138"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vMerge w:val="restart"/>
            <w:noWrap w:val="0"/>
            <w:vAlign w:val="center"/>
          </w:tcPr>
          <w:p>
            <w:pPr>
              <w:jc w:val="center"/>
              <w:rPr>
                <w:rFonts w:hint="eastAsia" w:ascii="仿宋_GB2312" w:hAnsi="宋体" w:eastAsia="仿宋_GB2312"/>
                <w:color w:val="000000"/>
                <w:sz w:val="18"/>
                <w:szCs w:val="18"/>
              </w:rPr>
            </w:pPr>
          </w:p>
        </w:tc>
        <w:tc>
          <w:tcPr>
            <w:tcW w:w="149"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vMerge w:val="restar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3</w:t>
            </w:r>
          </w:p>
        </w:tc>
        <w:tc>
          <w:tcPr>
            <w:tcW w:w="250" w:type="pct"/>
            <w:vMerge w:val="continue"/>
            <w:noWrap w:val="0"/>
            <w:vAlign w:val="center"/>
          </w:tcPr>
          <w:p>
            <w:pPr>
              <w:jc w:val="center"/>
              <w:rPr>
                <w:rFonts w:hint="eastAsia" w:ascii="仿宋_GB2312" w:hAnsi="宋体" w:eastAsia="仿宋_GB2312"/>
                <w:color w:val="000000"/>
                <w:sz w:val="18"/>
                <w:szCs w:val="18"/>
              </w:rPr>
            </w:pPr>
          </w:p>
        </w:tc>
        <w:tc>
          <w:tcPr>
            <w:tcW w:w="35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本级政策解读</w:t>
            </w:r>
          </w:p>
        </w:tc>
        <w:tc>
          <w:tcPr>
            <w:tcW w:w="593" w:type="pct"/>
            <w:vMerge w:val="continue"/>
            <w:noWrap w:val="0"/>
            <w:vAlign w:val="center"/>
          </w:tcPr>
          <w:p>
            <w:pPr>
              <w:widowControl/>
              <w:rPr>
                <w:rFonts w:hint="eastAsia" w:ascii="仿宋_GB2312" w:hAnsi="宋体" w:eastAsia="仿宋_GB2312"/>
                <w:color w:val="000000"/>
                <w:sz w:val="18"/>
                <w:szCs w:val="18"/>
              </w:rPr>
            </w:pPr>
          </w:p>
        </w:tc>
        <w:tc>
          <w:tcPr>
            <w:tcW w:w="611" w:type="pct"/>
            <w:vMerge w:val="continue"/>
            <w:noWrap w:val="0"/>
            <w:vAlign w:val="center"/>
          </w:tcPr>
          <w:p>
            <w:pPr>
              <w:widowControl/>
              <w:rPr>
                <w:rFonts w:hint="eastAsia" w:ascii="仿宋_GB2312" w:hAnsi="宋体" w:eastAsia="仿宋_GB2312"/>
                <w:color w:val="000000"/>
                <w:sz w:val="18"/>
                <w:szCs w:val="18"/>
              </w:rPr>
            </w:pPr>
          </w:p>
        </w:tc>
        <w:tc>
          <w:tcPr>
            <w:tcW w:w="422" w:type="pct"/>
            <w:vMerge w:val="continue"/>
            <w:noWrap w:val="0"/>
            <w:vAlign w:val="center"/>
          </w:tcPr>
          <w:p>
            <w:pPr>
              <w:widowControl/>
              <w:rPr>
                <w:rFonts w:hint="eastAsia" w:ascii="仿宋_GB2312" w:hAnsi="宋体" w:eastAsia="仿宋_GB2312"/>
                <w:color w:val="000000"/>
                <w:sz w:val="18"/>
                <w:szCs w:val="18"/>
              </w:rPr>
            </w:pPr>
          </w:p>
        </w:tc>
        <w:tc>
          <w:tcPr>
            <w:tcW w:w="300" w:type="pct"/>
            <w:vMerge w:val="continue"/>
            <w:noWrap w:val="0"/>
            <w:vAlign w:val="center"/>
          </w:tcPr>
          <w:p>
            <w:pPr>
              <w:widowControl/>
              <w:rPr>
                <w:rFonts w:hint="eastAsia" w:ascii="仿宋_GB2312" w:hAnsi="宋体" w:eastAsia="仿宋_GB2312"/>
                <w:color w:val="000000"/>
                <w:sz w:val="18"/>
                <w:szCs w:val="18"/>
              </w:rPr>
            </w:pPr>
          </w:p>
        </w:tc>
        <w:tc>
          <w:tcPr>
            <w:tcW w:w="306" w:type="pct"/>
            <w:vMerge w:val="continue"/>
            <w:noWrap w:val="0"/>
            <w:vAlign w:val="center"/>
          </w:tcPr>
          <w:p>
            <w:pPr>
              <w:widowControl/>
              <w:rPr>
                <w:rFonts w:hint="eastAsia" w:ascii="仿宋_GB2312" w:hAnsi="宋体" w:eastAsia="仿宋_GB2312"/>
                <w:color w:val="000000"/>
                <w:sz w:val="18"/>
                <w:szCs w:val="18"/>
              </w:rPr>
            </w:pPr>
          </w:p>
        </w:tc>
        <w:tc>
          <w:tcPr>
            <w:tcW w:w="577" w:type="pct"/>
            <w:vMerge w:val="continue"/>
            <w:noWrap w:val="0"/>
            <w:vAlign w:val="center"/>
          </w:tcPr>
          <w:p>
            <w:pPr>
              <w:widowControl/>
              <w:rPr>
                <w:rFonts w:hint="eastAsia" w:ascii="仿宋_GB2312" w:hAnsi="宋体" w:eastAsia="仿宋_GB2312"/>
                <w:color w:val="000000"/>
                <w:sz w:val="18"/>
                <w:szCs w:val="18"/>
              </w:rPr>
            </w:pPr>
          </w:p>
        </w:tc>
        <w:tc>
          <w:tcPr>
            <w:tcW w:w="145" w:type="pct"/>
            <w:vMerge w:val="continue"/>
            <w:noWrap w:val="0"/>
            <w:vAlign w:val="center"/>
          </w:tcPr>
          <w:p>
            <w:pPr>
              <w:jc w:val="center"/>
              <w:rPr>
                <w:rFonts w:hint="eastAsia" w:ascii="仿宋_GB2312" w:hAnsi="宋体" w:eastAsia="仿宋_GB2312"/>
                <w:color w:val="000000"/>
                <w:sz w:val="18"/>
                <w:szCs w:val="18"/>
              </w:rPr>
            </w:pPr>
          </w:p>
        </w:tc>
        <w:tc>
          <w:tcPr>
            <w:tcW w:w="176" w:type="pct"/>
            <w:vMerge w:val="continue"/>
            <w:noWrap w:val="0"/>
            <w:vAlign w:val="center"/>
          </w:tcPr>
          <w:p>
            <w:pPr>
              <w:jc w:val="center"/>
              <w:rPr>
                <w:rFonts w:hint="eastAsia" w:ascii="仿宋_GB2312" w:hAnsi="宋体" w:eastAsia="仿宋_GB2312"/>
                <w:color w:val="000000"/>
                <w:sz w:val="18"/>
                <w:szCs w:val="18"/>
              </w:rPr>
            </w:pPr>
          </w:p>
        </w:tc>
        <w:tc>
          <w:tcPr>
            <w:tcW w:w="138" w:type="pct"/>
            <w:vMerge w:val="continue"/>
            <w:noWrap w:val="0"/>
            <w:vAlign w:val="center"/>
          </w:tcPr>
          <w:p>
            <w:pPr>
              <w:jc w:val="center"/>
              <w:rPr>
                <w:rFonts w:hint="eastAsia" w:ascii="仿宋_GB2312" w:hAnsi="宋体" w:eastAsia="仿宋_GB2312"/>
                <w:color w:val="000000"/>
                <w:sz w:val="18"/>
                <w:szCs w:val="18"/>
              </w:rPr>
            </w:pPr>
          </w:p>
        </w:tc>
        <w:tc>
          <w:tcPr>
            <w:tcW w:w="179" w:type="pct"/>
            <w:vMerge w:val="continue"/>
            <w:noWrap w:val="0"/>
            <w:vAlign w:val="center"/>
          </w:tcPr>
          <w:p>
            <w:pPr>
              <w:jc w:val="center"/>
              <w:rPr>
                <w:rFonts w:hint="eastAsia" w:ascii="仿宋_GB2312" w:hAnsi="宋体" w:eastAsia="仿宋_GB2312"/>
                <w:color w:val="000000"/>
                <w:sz w:val="18"/>
                <w:szCs w:val="18"/>
              </w:rPr>
            </w:pPr>
          </w:p>
        </w:tc>
        <w:tc>
          <w:tcPr>
            <w:tcW w:w="149" w:type="pct"/>
            <w:vMerge w:val="continue"/>
            <w:noWrap w:val="0"/>
            <w:vAlign w:val="center"/>
          </w:tcPr>
          <w:p>
            <w:pPr>
              <w:jc w:val="center"/>
              <w:rPr>
                <w:rFonts w:hint="eastAsia" w:ascii="仿宋_GB2312" w:hAnsi="宋体" w:eastAsia="仿宋_GB2312"/>
                <w:color w:val="000000"/>
                <w:sz w:val="18"/>
                <w:szCs w:val="18"/>
              </w:rPr>
            </w:pPr>
          </w:p>
        </w:tc>
        <w:tc>
          <w:tcPr>
            <w:tcW w:w="225" w:type="pct"/>
            <w:vMerge w:val="continue"/>
            <w:noWrap w:val="0"/>
            <w:vAlign w:val="center"/>
          </w:tcPr>
          <w:p>
            <w:pPr>
              <w:jc w:val="center"/>
              <w:rPr>
                <w:rFonts w:hint="eastAsia" w:ascii="仿宋_GB2312" w:hAnsi="宋体" w:eastAsia="仿宋_GB2312"/>
                <w:color w:val="000000"/>
                <w:sz w:val="18"/>
                <w:szCs w:val="18"/>
              </w:rPr>
            </w:pPr>
          </w:p>
        </w:tc>
        <w:tc>
          <w:tcPr>
            <w:tcW w:w="430" w:type="pct"/>
            <w:vMerge w:val="continue"/>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4</w:t>
            </w:r>
          </w:p>
        </w:tc>
        <w:tc>
          <w:tcPr>
            <w:tcW w:w="2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计划实施</w:t>
            </w: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任务分配</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及时公开农村危房改造补助农户名单</w:t>
            </w:r>
          </w:p>
        </w:tc>
        <w:tc>
          <w:tcPr>
            <w:tcW w:w="611" w:type="pct"/>
            <w:vMerge w:val="restar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《住房城乡建设部 财政部 国务院扶贫办关于加强和完善建档立卡贫困户等重点对象农村危房改造若干问题的通知》等</w:t>
            </w:r>
          </w:p>
        </w:tc>
        <w:tc>
          <w:tcPr>
            <w:tcW w:w="422" w:type="pct"/>
            <w:noWrap w:val="0"/>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分配结果确定后20个工作日内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p>
          <w:p>
            <w:pPr>
              <w:jc w:val="center"/>
              <w:rPr>
                <w:rFonts w:hint="eastAsia" w:ascii="仿宋_GB2312" w:hAnsi="宋体" w:eastAsia="仿宋_GB2312"/>
                <w:color w:val="000000"/>
                <w:sz w:val="18"/>
                <w:szCs w:val="18"/>
              </w:rPr>
            </w:pP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5</w:t>
            </w:r>
          </w:p>
        </w:tc>
        <w:tc>
          <w:tcPr>
            <w:tcW w:w="250" w:type="pct"/>
            <w:vMerge w:val="continue"/>
            <w:noWrap w:val="0"/>
            <w:vAlign w:val="center"/>
          </w:tcPr>
          <w:p>
            <w:pPr>
              <w:jc w:val="center"/>
              <w:rPr>
                <w:rFonts w:hint="eastAsia" w:ascii="仿宋_GB2312" w:hAnsi="宋体" w:eastAsia="仿宋_GB2312"/>
                <w:color w:val="000000"/>
                <w:sz w:val="18"/>
                <w:szCs w:val="18"/>
              </w:rPr>
            </w:pP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组织培训</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组织开展农村建筑工匠培训文件</w:t>
            </w:r>
          </w:p>
        </w:tc>
        <w:tc>
          <w:tcPr>
            <w:tcW w:w="611" w:type="pct"/>
            <w:vMerge w:val="continue"/>
            <w:noWrap w:val="0"/>
            <w:vAlign w:val="center"/>
          </w:tcPr>
          <w:p>
            <w:pPr>
              <w:widowControl/>
              <w:rPr>
                <w:rFonts w:hint="eastAsia" w:ascii="仿宋_GB2312" w:hAnsi="宋体" w:eastAsia="仿宋_GB2312"/>
                <w:color w:val="000000"/>
                <w:sz w:val="18"/>
                <w:szCs w:val="18"/>
              </w:rPr>
            </w:pP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6</w:t>
            </w:r>
          </w:p>
        </w:tc>
        <w:tc>
          <w:tcPr>
            <w:tcW w:w="2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条件与标准</w:t>
            </w:r>
          </w:p>
        </w:tc>
        <w:tc>
          <w:tcPr>
            <w:tcW w:w="35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农村危房等级评定标准</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农村危房等级评定相关标准</w:t>
            </w:r>
          </w:p>
        </w:tc>
        <w:tc>
          <w:tcPr>
            <w:tcW w:w="611"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7</w:t>
            </w:r>
          </w:p>
        </w:tc>
        <w:tc>
          <w:tcPr>
            <w:tcW w:w="250" w:type="pct"/>
            <w:vMerge w:val="continue"/>
            <w:noWrap w:val="0"/>
            <w:vAlign w:val="center"/>
          </w:tcPr>
          <w:p>
            <w:pPr>
              <w:jc w:val="center"/>
              <w:rPr>
                <w:rFonts w:hint="eastAsia" w:ascii="仿宋_GB2312" w:hAnsi="宋体" w:eastAsia="仿宋_GB2312"/>
                <w:color w:val="000000"/>
                <w:sz w:val="18"/>
                <w:szCs w:val="18"/>
              </w:rPr>
            </w:pP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农村危房改造对象申请条件</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农村危房改造农户申请条件</w:t>
            </w:r>
          </w:p>
        </w:tc>
        <w:tc>
          <w:tcPr>
            <w:tcW w:w="61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8</w:t>
            </w:r>
          </w:p>
        </w:tc>
        <w:tc>
          <w:tcPr>
            <w:tcW w:w="2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条件与标准</w:t>
            </w: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农村危房改造资金补助标准</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农村危房改造资金补助标准</w:t>
            </w:r>
          </w:p>
        </w:tc>
        <w:tc>
          <w:tcPr>
            <w:tcW w:w="61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9</w:t>
            </w:r>
          </w:p>
        </w:tc>
        <w:tc>
          <w:tcPr>
            <w:tcW w:w="250" w:type="pct"/>
            <w:vMerge w:val="continue"/>
            <w:noWrap w:val="0"/>
            <w:vAlign w:val="center"/>
          </w:tcPr>
          <w:p>
            <w:pPr>
              <w:jc w:val="center"/>
              <w:rPr>
                <w:rFonts w:hint="eastAsia" w:ascii="仿宋_GB2312" w:hAnsi="宋体" w:eastAsia="仿宋_GB2312"/>
                <w:color w:val="000000"/>
                <w:sz w:val="18"/>
                <w:szCs w:val="18"/>
              </w:rPr>
            </w:pP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农村危房改造竣工合格标准</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农村危房改造竣工验收要求</w:t>
            </w:r>
          </w:p>
        </w:tc>
        <w:tc>
          <w:tcPr>
            <w:tcW w:w="61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10</w:t>
            </w:r>
          </w:p>
        </w:tc>
        <w:tc>
          <w:tcPr>
            <w:tcW w:w="2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对象认定</w:t>
            </w:r>
          </w:p>
        </w:tc>
        <w:tc>
          <w:tcPr>
            <w:tcW w:w="35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危改户认定程序</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农村危房改造申请程序</w:t>
            </w:r>
          </w:p>
        </w:tc>
        <w:tc>
          <w:tcPr>
            <w:tcW w:w="61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11</w:t>
            </w:r>
          </w:p>
        </w:tc>
        <w:tc>
          <w:tcPr>
            <w:tcW w:w="250" w:type="pct"/>
            <w:vMerge w:val="continue"/>
            <w:noWrap w:val="0"/>
            <w:vAlign w:val="center"/>
          </w:tcPr>
          <w:p>
            <w:pPr>
              <w:jc w:val="center"/>
              <w:rPr>
                <w:rFonts w:hint="eastAsia" w:ascii="仿宋_GB2312" w:hAnsi="宋体" w:eastAsia="仿宋_GB2312"/>
                <w:color w:val="000000"/>
                <w:sz w:val="18"/>
                <w:szCs w:val="18"/>
              </w:rPr>
            </w:pP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认定结果</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认定结果</w:t>
            </w:r>
          </w:p>
        </w:tc>
        <w:tc>
          <w:tcPr>
            <w:tcW w:w="61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乡政府、村委会</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12</w:t>
            </w:r>
          </w:p>
        </w:tc>
        <w:tc>
          <w:tcPr>
            <w:tcW w:w="2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预算管理</w:t>
            </w:r>
          </w:p>
        </w:tc>
        <w:tc>
          <w:tcPr>
            <w:tcW w:w="35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预算编制和执行情况</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预算、预算调整、决算、预算执行情况的报告及报表有关内容，部门预算、决算及报表有关内容</w:t>
            </w:r>
          </w:p>
        </w:tc>
        <w:tc>
          <w:tcPr>
            <w:tcW w:w="611"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同上</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经县级人民代表大会、人民代表大会常务委员会批准或财政部门批复后20日内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13</w:t>
            </w:r>
          </w:p>
        </w:tc>
        <w:tc>
          <w:tcPr>
            <w:tcW w:w="2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决策部署</w:t>
            </w: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决策部署落实情况</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决策部署落实情况等</w:t>
            </w:r>
          </w:p>
        </w:tc>
        <w:tc>
          <w:tcPr>
            <w:tcW w:w="611"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《关于全面推进政务公开工作的意见》及其实施细则</w:t>
            </w: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14</w:t>
            </w:r>
          </w:p>
        </w:tc>
        <w:tc>
          <w:tcPr>
            <w:tcW w:w="250"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年度任务实施</w:t>
            </w: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年度任务执行情况</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年度工作完成情况等</w:t>
            </w:r>
          </w:p>
        </w:tc>
        <w:tc>
          <w:tcPr>
            <w:tcW w:w="611" w:type="pct"/>
            <w:vMerge w:val="continue"/>
            <w:noWrap w:val="0"/>
            <w:vAlign w:val="center"/>
          </w:tcPr>
          <w:p>
            <w:pPr>
              <w:rPr>
                <w:rFonts w:hint="eastAsia" w:ascii="仿宋_GB2312" w:hAnsi="宋体" w:eastAsia="仿宋_GB2312"/>
                <w:color w:val="000000"/>
                <w:sz w:val="18"/>
                <w:szCs w:val="18"/>
              </w:rPr>
            </w:pP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信息形成之日起20个工作日内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15</w:t>
            </w:r>
          </w:p>
        </w:tc>
        <w:tc>
          <w:tcPr>
            <w:tcW w:w="250" w:type="pct"/>
            <w:vMerge w:val="restar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舆情收集、热点及关键问题回应</w:t>
            </w:r>
          </w:p>
        </w:tc>
        <w:tc>
          <w:tcPr>
            <w:tcW w:w="354"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舆情收集回应</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接受投诉、咨询、建议等联系电话、通信地址等</w:t>
            </w:r>
          </w:p>
        </w:tc>
        <w:tc>
          <w:tcPr>
            <w:tcW w:w="611" w:type="pct"/>
            <w:vMerge w:val="restar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《政府信息公开条例》、《关于全面推进政务公开工作的意见》及其实施细则</w:t>
            </w:r>
          </w:p>
        </w:tc>
        <w:tc>
          <w:tcPr>
            <w:tcW w:w="422" w:type="pct"/>
            <w:noWrap w:val="0"/>
            <w:vAlign w:val="center"/>
          </w:tcPr>
          <w:p>
            <w:pPr>
              <w:ind w:right="-304" w:rightChars="-145"/>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信息形成之日</w:t>
            </w:r>
          </w:p>
          <w:p>
            <w:pPr>
              <w:ind w:right="-304" w:rightChars="-145"/>
              <w:rPr>
                <w:rFonts w:hint="eastAsia" w:ascii="仿宋_GB2312" w:hAnsi="宋体" w:eastAsia="仿宋_GB2312"/>
                <w:color w:val="000000"/>
                <w:sz w:val="18"/>
                <w:szCs w:val="18"/>
              </w:rPr>
            </w:pPr>
            <w:r>
              <w:rPr>
                <w:rFonts w:hint="eastAsia" w:ascii="仿宋_GB2312" w:hAnsi="宋体" w:eastAsia="仿宋_GB2312"/>
                <w:color w:val="000000"/>
                <w:sz w:val="18"/>
                <w:szCs w:val="18"/>
              </w:rPr>
              <w:t>起20个工作日</w:t>
            </w:r>
          </w:p>
          <w:p>
            <w:pPr>
              <w:ind w:right="-304" w:rightChars="-145"/>
              <w:rPr>
                <w:rFonts w:hint="eastAsia" w:ascii="仿宋_GB2312" w:hAnsi="宋体" w:eastAsia="仿宋_GB2312"/>
                <w:color w:val="000000"/>
                <w:sz w:val="18"/>
                <w:szCs w:val="18"/>
              </w:rPr>
            </w:pPr>
            <w:r>
              <w:rPr>
                <w:rFonts w:hint="eastAsia" w:ascii="仿宋_GB2312" w:hAnsi="宋体" w:eastAsia="仿宋_GB2312"/>
                <w:color w:val="000000"/>
                <w:sz w:val="18"/>
                <w:szCs w:val="18"/>
              </w:rPr>
              <w:t>内</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政府门户网站、政务新媒体、广播、电视、报纸、公示栏等平台和办事大厅、便民服务窗口等场所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8" w:type="pct"/>
            <w:noWrap w:val="0"/>
            <w:vAlign w:val="center"/>
          </w:tcPr>
          <w:p>
            <w:pPr>
              <w:widowControl/>
              <w:jc w:val="center"/>
              <w:rPr>
                <w:rFonts w:hint="eastAsia" w:ascii="Times New Roman" w:hAnsi="Times New Roman"/>
                <w:color w:val="000000"/>
                <w:kern w:val="0"/>
                <w:sz w:val="16"/>
                <w:szCs w:val="16"/>
              </w:rPr>
            </w:pPr>
            <w:r>
              <w:rPr>
                <w:rFonts w:hint="eastAsia" w:ascii="Times New Roman" w:hAnsi="Times New Roman"/>
                <w:color w:val="000000"/>
                <w:kern w:val="0"/>
                <w:sz w:val="16"/>
                <w:szCs w:val="16"/>
              </w:rPr>
              <w:t>16</w:t>
            </w:r>
          </w:p>
        </w:tc>
        <w:tc>
          <w:tcPr>
            <w:tcW w:w="250" w:type="pct"/>
            <w:vMerge w:val="continue"/>
            <w:noWrap w:val="0"/>
            <w:vAlign w:val="center"/>
          </w:tcPr>
          <w:p>
            <w:pPr>
              <w:jc w:val="center"/>
              <w:rPr>
                <w:rFonts w:hint="eastAsia" w:ascii="仿宋_GB2312" w:hAnsi="宋体" w:eastAsia="仿宋_GB2312"/>
                <w:color w:val="000000"/>
                <w:sz w:val="18"/>
                <w:szCs w:val="18"/>
              </w:rPr>
            </w:pPr>
          </w:p>
        </w:tc>
        <w:tc>
          <w:tcPr>
            <w:tcW w:w="354"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互动回应</w:t>
            </w:r>
          </w:p>
        </w:tc>
        <w:tc>
          <w:tcPr>
            <w:tcW w:w="593"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涉及群众切身利益和舆论关注的焦点、热点及关键问题等回应内容</w:t>
            </w:r>
          </w:p>
        </w:tc>
        <w:tc>
          <w:tcPr>
            <w:tcW w:w="611" w:type="pct"/>
            <w:vMerge w:val="continue"/>
            <w:noWrap w:val="0"/>
            <w:vAlign w:val="center"/>
          </w:tcPr>
          <w:p>
            <w:pPr>
              <w:rPr>
                <w:rFonts w:hint="eastAsia" w:ascii="仿宋_GB2312" w:hAnsi="宋体" w:eastAsia="仿宋_GB2312"/>
                <w:color w:val="000000"/>
                <w:sz w:val="18"/>
                <w:szCs w:val="18"/>
              </w:rPr>
            </w:pPr>
          </w:p>
        </w:tc>
        <w:tc>
          <w:tcPr>
            <w:tcW w:w="422"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及时发布信息；对涉及重大舆情的，要快速反应，并根据工作进展情况，持续发布信息。</w:t>
            </w:r>
          </w:p>
        </w:tc>
        <w:tc>
          <w:tcPr>
            <w:tcW w:w="300"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w:t>
            </w:r>
            <w:r>
              <w:rPr>
                <w:rFonts w:hint="eastAsia" w:ascii="仿宋_GB2312" w:hAnsi="宋体" w:eastAsia="仿宋_GB2312"/>
                <w:color w:val="000000"/>
                <w:sz w:val="18"/>
                <w:szCs w:val="18"/>
              </w:rPr>
              <w:t>政府、</w:t>
            </w:r>
            <w:r>
              <w:rPr>
                <w:rFonts w:hint="eastAsia" w:ascii="仿宋_GB2312" w:hAnsi="宋体" w:eastAsia="仿宋_GB2312"/>
                <w:color w:val="000000"/>
                <w:sz w:val="18"/>
                <w:szCs w:val="18"/>
                <w:lang w:val="en-US" w:eastAsia="zh-CN"/>
              </w:rPr>
              <w:t>乡城建办</w:t>
            </w:r>
          </w:p>
        </w:tc>
        <w:tc>
          <w:tcPr>
            <w:tcW w:w="306"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lang w:val="en-US" w:eastAsia="zh-CN"/>
              </w:rPr>
              <w:t>乡城建办</w:t>
            </w:r>
          </w:p>
        </w:tc>
        <w:tc>
          <w:tcPr>
            <w:tcW w:w="577" w:type="pct"/>
            <w:noWrap w:val="0"/>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办事大厅、公示栏、便民服务窗口等场所</w:t>
            </w:r>
          </w:p>
        </w:tc>
        <w:tc>
          <w:tcPr>
            <w:tcW w:w="14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6" w:type="pct"/>
            <w:noWrap w:val="0"/>
            <w:vAlign w:val="center"/>
          </w:tcPr>
          <w:p>
            <w:pPr>
              <w:jc w:val="center"/>
              <w:rPr>
                <w:rFonts w:hint="eastAsia" w:ascii="仿宋_GB2312" w:hAnsi="宋体" w:eastAsia="仿宋_GB2312"/>
                <w:color w:val="000000"/>
                <w:sz w:val="18"/>
                <w:szCs w:val="18"/>
              </w:rPr>
            </w:pPr>
          </w:p>
        </w:tc>
        <w:tc>
          <w:tcPr>
            <w:tcW w:w="138"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179" w:type="pct"/>
            <w:noWrap w:val="0"/>
            <w:vAlign w:val="center"/>
          </w:tcPr>
          <w:p>
            <w:pPr>
              <w:jc w:val="center"/>
              <w:rPr>
                <w:rFonts w:hint="eastAsia" w:ascii="仿宋_GB2312" w:hAnsi="宋体" w:eastAsia="仿宋_GB2312"/>
                <w:color w:val="000000"/>
                <w:sz w:val="18"/>
                <w:szCs w:val="18"/>
              </w:rPr>
            </w:pPr>
          </w:p>
        </w:tc>
        <w:tc>
          <w:tcPr>
            <w:tcW w:w="149" w:type="pct"/>
            <w:noWrap w:val="0"/>
            <w:vAlign w:val="center"/>
          </w:tcPr>
          <w:p>
            <w:pPr>
              <w:jc w:val="center"/>
              <w:rPr>
                <w:rFonts w:hint="eastAsia" w:ascii="仿宋_GB2312" w:hAnsi="宋体" w:eastAsia="仿宋_GB2312"/>
                <w:color w:val="000000"/>
                <w:sz w:val="18"/>
                <w:szCs w:val="18"/>
              </w:rPr>
            </w:pPr>
          </w:p>
        </w:tc>
        <w:tc>
          <w:tcPr>
            <w:tcW w:w="225" w:type="pct"/>
            <w:noWrap w:val="0"/>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430" w:type="pct"/>
            <w:noWrap w:val="0"/>
            <w:vAlign w:val="center"/>
          </w:tcPr>
          <w:p>
            <w:pPr>
              <w:jc w:val="center"/>
              <w:rPr>
                <w:rFonts w:hint="eastAsia" w:ascii="仿宋_GB2312" w:hAnsi="宋体" w:eastAsia="仿宋_GB2312"/>
                <w:color w:val="000000"/>
                <w:sz w:val="18"/>
                <w:szCs w:val="18"/>
              </w:rPr>
            </w:pPr>
          </w:p>
        </w:tc>
      </w:tr>
    </w:tbl>
    <w:p>
      <w:pPr>
        <w:rPr>
          <w:rFonts w:hint="eastAsia"/>
        </w:rPr>
      </w:pPr>
      <w:bookmarkStart w:id="8" w:name="_Toc24724725"/>
      <w:r>
        <w:rPr>
          <w:rFonts w:hint="eastAsia"/>
        </w:rPr>
        <w:br w:type="page"/>
      </w:r>
    </w:p>
    <w:p>
      <w:pPr>
        <w:pStyle w:val="3"/>
        <w:bidi w:val="0"/>
      </w:pPr>
      <w:bookmarkStart w:id="9" w:name="_Toc24724723"/>
      <w:r>
        <w:rPr>
          <w:rFonts w:hint="eastAsia"/>
        </w:rPr>
        <w:t>（</w:t>
      </w:r>
      <w:r>
        <w:rPr>
          <w:rFonts w:hint="eastAsia"/>
          <w:lang w:val="en-US" w:eastAsia="zh-CN"/>
        </w:rPr>
        <w:t>九</w:t>
      </w:r>
      <w:r>
        <w:rPr>
          <w:rFonts w:hint="eastAsia"/>
        </w:rPr>
        <w:t>）公共文化服务领域基层政务公开标准目录</w:t>
      </w:r>
      <w:bookmarkEnd w:id="9"/>
    </w:p>
    <w:tbl>
      <w:tblPr>
        <w:tblStyle w:val="4"/>
        <w:tblW w:w="55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643"/>
        <w:gridCol w:w="1102"/>
        <w:gridCol w:w="1984"/>
        <w:gridCol w:w="2387"/>
        <w:gridCol w:w="1366"/>
        <w:gridCol w:w="1072"/>
        <w:gridCol w:w="1097"/>
        <w:gridCol w:w="1097"/>
        <w:gridCol w:w="513"/>
        <w:gridCol w:w="572"/>
        <w:gridCol w:w="436"/>
        <w:gridCol w:w="575"/>
        <w:gridCol w:w="513"/>
        <w:gridCol w:w="669"/>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559"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635"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764"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437"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343"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351"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351"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47"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23"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78"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66"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vMerge w:val="continue"/>
            <w:noWrap w:val="0"/>
            <w:vAlign w:val="center"/>
          </w:tcPr>
          <w:p>
            <w:pPr>
              <w:widowControl/>
              <w:jc w:val="left"/>
              <w:rPr>
                <w:rFonts w:ascii="Times New Roman" w:hAnsi="Times New Roman"/>
                <w:color w:val="000000"/>
                <w:kern w:val="0"/>
                <w:sz w:val="22"/>
              </w:rPr>
            </w:pPr>
          </w:p>
        </w:tc>
        <w:tc>
          <w:tcPr>
            <w:tcW w:w="206"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35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635" w:type="pct"/>
            <w:vMerge w:val="continue"/>
            <w:noWrap w:val="0"/>
            <w:vAlign w:val="center"/>
          </w:tcPr>
          <w:p>
            <w:pPr>
              <w:widowControl/>
              <w:jc w:val="left"/>
              <w:rPr>
                <w:rFonts w:ascii="黑体" w:hAnsi="宋体" w:eastAsia="黑体" w:cs="宋体"/>
                <w:color w:val="000000"/>
                <w:kern w:val="0"/>
                <w:sz w:val="22"/>
              </w:rPr>
            </w:pPr>
          </w:p>
        </w:tc>
        <w:tc>
          <w:tcPr>
            <w:tcW w:w="764" w:type="pct"/>
            <w:vMerge w:val="continue"/>
            <w:noWrap w:val="0"/>
            <w:vAlign w:val="center"/>
          </w:tcPr>
          <w:p>
            <w:pPr>
              <w:widowControl/>
              <w:jc w:val="left"/>
              <w:rPr>
                <w:rFonts w:ascii="黑体" w:hAnsi="宋体" w:eastAsia="黑体" w:cs="宋体"/>
                <w:color w:val="000000"/>
                <w:kern w:val="0"/>
                <w:sz w:val="22"/>
              </w:rPr>
            </w:pPr>
          </w:p>
        </w:tc>
        <w:tc>
          <w:tcPr>
            <w:tcW w:w="437" w:type="pct"/>
            <w:vMerge w:val="continue"/>
            <w:noWrap w:val="0"/>
            <w:vAlign w:val="center"/>
          </w:tcPr>
          <w:p>
            <w:pPr>
              <w:widowControl/>
              <w:jc w:val="left"/>
              <w:rPr>
                <w:rFonts w:ascii="黑体" w:hAnsi="宋体" w:eastAsia="黑体" w:cs="宋体"/>
                <w:color w:val="000000"/>
                <w:kern w:val="0"/>
                <w:sz w:val="22"/>
              </w:rPr>
            </w:pPr>
          </w:p>
        </w:tc>
        <w:tc>
          <w:tcPr>
            <w:tcW w:w="343" w:type="pct"/>
            <w:vMerge w:val="continue"/>
            <w:noWrap w:val="0"/>
            <w:vAlign w:val="center"/>
          </w:tcPr>
          <w:p>
            <w:pPr>
              <w:widowControl/>
              <w:jc w:val="left"/>
              <w:rPr>
                <w:rFonts w:ascii="黑体" w:hAnsi="宋体" w:eastAsia="黑体" w:cs="宋体"/>
                <w:color w:val="000000"/>
                <w:kern w:val="0"/>
                <w:sz w:val="22"/>
              </w:rPr>
            </w:pPr>
          </w:p>
        </w:tc>
        <w:tc>
          <w:tcPr>
            <w:tcW w:w="351" w:type="pct"/>
            <w:vMerge w:val="continue"/>
            <w:noWrap w:val="0"/>
            <w:vAlign w:val="center"/>
          </w:tcPr>
          <w:p>
            <w:pPr>
              <w:widowControl/>
              <w:jc w:val="left"/>
              <w:rPr>
                <w:rFonts w:ascii="黑体" w:hAnsi="宋体" w:eastAsia="黑体" w:cs="宋体"/>
                <w:kern w:val="0"/>
                <w:sz w:val="22"/>
              </w:rPr>
            </w:pPr>
          </w:p>
        </w:tc>
        <w:tc>
          <w:tcPr>
            <w:tcW w:w="351" w:type="pct"/>
            <w:vMerge w:val="continue"/>
            <w:noWrap w:val="0"/>
            <w:vAlign w:val="center"/>
          </w:tcPr>
          <w:p>
            <w:pPr>
              <w:widowControl/>
              <w:jc w:val="left"/>
              <w:rPr>
                <w:rFonts w:ascii="黑体" w:hAnsi="宋体" w:eastAsia="黑体" w:cs="宋体"/>
                <w:kern w:val="0"/>
                <w:sz w:val="22"/>
              </w:rPr>
            </w:pPr>
          </w:p>
        </w:tc>
        <w:tc>
          <w:tcPr>
            <w:tcW w:w="16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183"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3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8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6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1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66"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1</w:t>
            </w:r>
          </w:p>
        </w:tc>
        <w:tc>
          <w:tcPr>
            <w:tcW w:w="206" w:type="pct"/>
            <w:vMerge w:val="restar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公共文化机构免费开放信息</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《中华人民共和国公共文化服务保障法》、《政府信息公开条例》、《文化部 财政部关于推进全国美术馆、公共图书馆、文化馆（站）免费开放工作的意见》、《文化部 财政部关于做好城市社区(街道)文化中心免费开放工作的通知》</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72" w:type="dxa"/>
            <w:noWrap w:val="0"/>
            <w:vAlign w:val="center"/>
          </w:tcPr>
          <w:p>
            <w:pPr>
              <w:spacing w:line="240" w:lineRule="exact"/>
              <w:rPr>
                <w:rFonts w:hint="default" w:ascii="仿宋_GB2312" w:hAnsi="Times New Roman" w:eastAsia="仿宋_GB2312"/>
                <w:sz w:val="18"/>
                <w:szCs w:val="18"/>
                <w:lang w:val="en-US" w:eastAsia="zh-CN"/>
              </w:rPr>
            </w:pPr>
            <w:r>
              <w:rPr>
                <w:rFonts w:hint="eastAsia" w:ascii="仿宋_GB2312" w:hAnsi="Times New Roman" w:eastAsia="仿宋_GB2312"/>
                <w:sz w:val="18"/>
                <w:szCs w:val="18"/>
                <w:lang w:val="en-US" w:eastAsia="zh-CN"/>
              </w:rPr>
              <w:t>乡文化站</w:t>
            </w:r>
          </w:p>
        </w:tc>
        <w:tc>
          <w:tcPr>
            <w:tcW w:w="1097" w:type="dxa"/>
            <w:noWrap w:val="0"/>
            <w:vAlign w:val="center"/>
          </w:tcPr>
          <w:p>
            <w:pPr>
              <w:spacing w:line="240" w:lineRule="exact"/>
              <w:rPr>
                <w:rFonts w:hint="eastAsia" w:ascii="仿宋_GB2312" w:hAnsi="Times New Roman" w:eastAsia="仿宋_GB2312" w:cs="Times New Roman"/>
                <w:kern w:val="2"/>
                <w:sz w:val="18"/>
                <w:szCs w:val="18"/>
                <w:lang w:val="en-US" w:eastAsia="zh-CN" w:bidi="ar-SA"/>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2</w:t>
            </w:r>
          </w:p>
        </w:tc>
        <w:tc>
          <w:tcPr>
            <w:tcW w:w="206" w:type="pct"/>
            <w:vMerge w:val="continue"/>
            <w:noWrap w:val="0"/>
            <w:vAlign w:val="center"/>
          </w:tcPr>
          <w:p>
            <w:pPr>
              <w:spacing w:line="240" w:lineRule="exact"/>
              <w:rPr>
                <w:rFonts w:ascii="仿宋_GB2312" w:hAnsi="Times New Roman" w:eastAsia="仿宋_GB2312"/>
                <w:sz w:val="18"/>
                <w:szCs w:val="18"/>
              </w:rPr>
            </w:pP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特殊群体公共文化服务信息</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5.临时停止开放信息。</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《残疾人保障法》、《政府信息公开条例》、《中共中央办公厅 国务院办公厅印发关于加快构建现代公共文化服务体系的意见》</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343" w:type="pct"/>
            <w:noWrap w:val="0"/>
            <w:vAlign w:val="center"/>
          </w:tcPr>
          <w:p>
            <w:pPr>
              <w:spacing w:line="240" w:lineRule="exact"/>
              <w:rPr>
                <w:rFonts w:hint="default" w:ascii="仿宋_GB2312" w:hAnsi="Times New Roman" w:eastAsia="仿宋_GB2312" w:cs="Times New Roman"/>
                <w:kern w:val="2"/>
                <w:sz w:val="18"/>
                <w:szCs w:val="18"/>
                <w:lang w:val="en-US" w:eastAsia="zh-CN" w:bidi="ar-SA"/>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hint="eastAsia" w:ascii="仿宋_GB2312" w:hAnsi="Times New Roman" w:eastAsia="仿宋_GB2312" w:cs="Times New Roman"/>
                <w:kern w:val="2"/>
                <w:sz w:val="18"/>
                <w:szCs w:val="18"/>
                <w:lang w:val="en-US" w:eastAsia="zh-CN" w:bidi="ar-SA"/>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3</w:t>
            </w:r>
          </w:p>
        </w:tc>
        <w:tc>
          <w:tcPr>
            <w:tcW w:w="206" w:type="pct"/>
            <w:vMerge w:val="restar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组织开展群众文化活动</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1.机构名称；</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2.开放时间；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3.机构地址；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《政府信息公开条例》、《文化馆服务标准》</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72"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109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4</w:t>
            </w:r>
          </w:p>
        </w:tc>
        <w:tc>
          <w:tcPr>
            <w:tcW w:w="206" w:type="pct"/>
            <w:vMerge w:val="continue"/>
            <w:noWrap w:val="0"/>
            <w:vAlign w:val="center"/>
          </w:tcPr>
          <w:p>
            <w:pPr>
              <w:spacing w:line="240" w:lineRule="exact"/>
              <w:rPr>
                <w:rFonts w:hint="eastAsia" w:ascii="仿宋_GB2312" w:hAnsi="Times New Roman" w:eastAsia="仿宋_GB2312"/>
                <w:sz w:val="18"/>
                <w:szCs w:val="18"/>
              </w:rPr>
            </w:pP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下基层辅导、演出、展览和指导基层群众文化活动</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1.活动时间；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2.活动单位；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3.活动地址；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《政府信息公开条例》、《文化馆服务标准》</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72"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109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5</w:t>
            </w:r>
          </w:p>
        </w:tc>
        <w:tc>
          <w:tcPr>
            <w:tcW w:w="206" w:type="pct"/>
            <w:vMerge w:val="continue"/>
            <w:noWrap w:val="0"/>
            <w:vAlign w:val="center"/>
          </w:tcPr>
          <w:p>
            <w:pPr>
              <w:spacing w:line="240" w:lineRule="exact"/>
              <w:rPr>
                <w:rFonts w:hint="eastAsia" w:ascii="仿宋_GB2312" w:hAnsi="Times New Roman" w:eastAsia="仿宋_GB2312"/>
                <w:sz w:val="18"/>
                <w:szCs w:val="18"/>
              </w:rPr>
            </w:pP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举办各类展览、讲座信息</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1.活动时间；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2.活动单位；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3.活动地址；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《政府信息公开条例》、《乡镇综合文化站管理办法》</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72"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109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6</w:t>
            </w:r>
          </w:p>
        </w:tc>
        <w:tc>
          <w:tcPr>
            <w:tcW w:w="206" w:type="pct"/>
            <w:vMerge w:val="continue"/>
            <w:noWrap w:val="0"/>
            <w:vAlign w:val="center"/>
          </w:tcPr>
          <w:p>
            <w:pPr>
              <w:spacing w:line="240" w:lineRule="exact"/>
              <w:rPr>
                <w:rFonts w:hint="eastAsia" w:ascii="仿宋_GB2312" w:hAnsi="Times New Roman" w:eastAsia="仿宋_GB2312"/>
                <w:sz w:val="18"/>
                <w:szCs w:val="18"/>
              </w:rPr>
            </w:pP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辅导和培训基层文化骨干</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1.培训时间；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2.培训单位；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3.培训地址；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《政府信息公开条例》、《乡镇综合文化站管理办法》</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72"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109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7</w:t>
            </w:r>
          </w:p>
        </w:tc>
        <w:tc>
          <w:tcPr>
            <w:tcW w:w="206" w:type="pct"/>
            <w:vMerge w:val="continue"/>
            <w:noWrap w:val="0"/>
            <w:vAlign w:val="center"/>
          </w:tcPr>
          <w:p>
            <w:pPr>
              <w:spacing w:line="240" w:lineRule="exact"/>
              <w:rPr>
                <w:rFonts w:hint="eastAsia" w:ascii="仿宋_GB2312" w:hAnsi="Times New Roman" w:eastAsia="仿宋_GB2312"/>
                <w:sz w:val="18"/>
                <w:szCs w:val="18"/>
              </w:rPr>
            </w:pP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非物质文化遗产展示传播活动</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1.活动时间；</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2.组织单位；</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3.活动地址；</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4.联系电话；</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5.临时停止活动信息。</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xml:space="preserve">《非物质文化遗产法》、《政府信息公开条例》  </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72"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109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spacing w:line="240" w:lineRule="exact"/>
              <w:rPr>
                <w:rFonts w:hint="eastAsia" w:ascii="仿宋_GB2312" w:hAnsi="Times New Roman" w:eastAsia="仿宋_GB2312"/>
                <w:sz w:val="18"/>
                <w:szCs w:val="18"/>
                <w:lang w:eastAsia="zh-CN"/>
              </w:rPr>
            </w:pPr>
            <w:r>
              <w:rPr>
                <w:rFonts w:hint="eastAsia" w:ascii="仿宋_GB2312" w:hAnsi="Times New Roman" w:eastAsia="仿宋_GB2312"/>
                <w:sz w:val="18"/>
                <w:szCs w:val="18"/>
                <w:lang w:val="en-US" w:eastAsia="zh-CN"/>
              </w:rPr>
              <w:t>8</w:t>
            </w:r>
          </w:p>
        </w:tc>
        <w:tc>
          <w:tcPr>
            <w:tcW w:w="206" w:type="pct"/>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公共</w:t>
            </w:r>
            <w:r>
              <w:rPr>
                <w:rFonts w:hint="eastAsia" w:ascii="仿宋_GB2312" w:hAnsi="Times New Roman" w:eastAsia="仿宋_GB2312"/>
                <w:sz w:val="18"/>
                <w:szCs w:val="18"/>
              </w:rPr>
              <w:br w:type="textWrapping"/>
            </w:r>
            <w:r>
              <w:rPr>
                <w:rFonts w:hint="eastAsia" w:ascii="仿宋_GB2312" w:hAnsi="Times New Roman" w:eastAsia="仿宋_GB2312"/>
                <w:sz w:val="18"/>
                <w:szCs w:val="18"/>
              </w:rPr>
              <w:t>服务</w:t>
            </w:r>
          </w:p>
        </w:tc>
        <w:tc>
          <w:tcPr>
            <w:tcW w:w="35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文博单位名录</w:t>
            </w:r>
          </w:p>
        </w:tc>
        <w:tc>
          <w:tcPr>
            <w:tcW w:w="635"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文物保护管理机构和博物馆名录</w:t>
            </w:r>
          </w:p>
        </w:tc>
        <w:tc>
          <w:tcPr>
            <w:tcW w:w="7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《政府信息公开条例》</w:t>
            </w:r>
          </w:p>
        </w:tc>
        <w:tc>
          <w:tcPr>
            <w:tcW w:w="437"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信息形成或变更之日起20个工作日内公开</w:t>
            </w:r>
          </w:p>
        </w:tc>
        <w:tc>
          <w:tcPr>
            <w:tcW w:w="1072" w:type="dxa"/>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1097" w:type="dxa"/>
            <w:noWrap w:val="0"/>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lang w:val="en-US" w:eastAsia="zh-CN"/>
              </w:rPr>
              <w:t>乡文化站</w:t>
            </w:r>
          </w:p>
        </w:tc>
        <w:tc>
          <w:tcPr>
            <w:tcW w:w="351"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■政府网站</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3"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39"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18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　</w:t>
            </w:r>
          </w:p>
        </w:tc>
        <w:tc>
          <w:tcPr>
            <w:tcW w:w="16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214" w:type="pct"/>
            <w:noWrap w:val="0"/>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w:t>
            </w:r>
          </w:p>
        </w:tc>
        <w:tc>
          <w:tcPr>
            <w:tcW w:w="366" w:type="pct"/>
            <w:noWrap w:val="0"/>
            <w:vAlign w:val="center"/>
          </w:tcPr>
          <w:p>
            <w:pPr>
              <w:spacing w:line="240" w:lineRule="exact"/>
              <w:rPr>
                <w:rFonts w:hint="eastAsia" w:ascii="仿宋_GB2312" w:hAnsi="Times New Roman" w:eastAsia="仿宋_GB2312"/>
                <w:sz w:val="18"/>
                <w:szCs w:val="18"/>
              </w:rPr>
            </w:pPr>
          </w:p>
        </w:tc>
      </w:tr>
    </w:tbl>
    <w:p>
      <w:pPr>
        <w:rPr>
          <w:rFonts w:hint="eastAsia"/>
        </w:rPr>
      </w:pPr>
      <w:r>
        <w:rPr>
          <w:rFonts w:hint="eastAsia"/>
        </w:rPr>
        <w:br w:type="page"/>
      </w:r>
    </w:p>
    <w:p>
      <w:pPr>
        <w:pStyle w:val="3"/>
        <w:bidi w:val="0"/>
        <w:rPr>
          <w:rFonts w:hint="eastAsia"/>
        </w:rPr>
      </w:pPr>
      <w:r>
        <w:rPr>
          <w:rFonts w:hint="eastAsia"/>
        </w:rPr>
        <w:t>（</w:t>
      </w:r>
      <w:r>
        <w:rPr>
          <w:rFonts w:hint="eastAsia"/>
          <w:lang w:val="en-US" w:eastAsia="zh-CN"/>
        </w:rPr>
        <w:t>十</w:t>
      </w:r>
      <w:r>
        <w:rPr>
          <w:rFonts w:hint="eastAsia"/>
        </w:rPr>
        <w:t>）安全生产领域基层政务公开标准目录</w:t>
      </w:r>
      <w:bookmarkEnd w:id="8"/>
    </w:p>
    <w:tbl>
      <w:tblPr>
        <w:tblStyle w:val="4"/>
        <w:tblW w:w="55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592"/>
        <w:gridCol w:w="1145"/>
        <w:gridCol w:w="2344"/>
        <w:gridCol w:w="2709"/>
        <w:gridCol w:w="988"/>
        <w:gridCol w:w="719"/>
        <w:gridCol w:w="1000"/>
        <w:gridCol w:w="1377"/>
        <w:gridCol w:w="435"/>
        <w:gridCol w:w="577"/>
        <w:gridCol w:w="358"/>
        <w:gridCol w:w="704"/>
        <w:gridCol w:w="435"/>
        <w:gridCol w:w="690"/>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7" w:type="pct"/>
            <w:vMerge w:val="restart"/>
            <w:noWrap w:val="0"/>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551"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744"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860"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313"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228"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317"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437" w:type="pct"/>
            <w:vMerge w:val="restart"/>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321"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337"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357" w:type="pct"/>
            <w:gridSpan w:val="2"/>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c>
          <w:tcPr>
            <w:tcW w:w="392"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37" w:type="pct"/>
            <w:vMerge w:val="continue"/>
            <w:noWrap w:val="0"/>
            <w:vAlign w:val="center"/>
          </w:tcPr>
          <w:p>
            <w:pPr>
              <w:widowControl/>
              <w:jc w:val="center"/>
              <w:rPr>
                <w:rFonts w:hint="eastAsia" w:ascii="仿宋_GB2312" w:hAnsi="Times New Roman" w:eastAsia="仿宋_GB2312"/>
                <w:color w:val="000000"/>
                <w:kern w:val="0"/>
                <w:sz w:val="18"/>
                <w:szCs w:val="18"/>
              </w:rPr>
            </w:pPr>
          </w:p>
        </w:tc>
        <w:tc>
          <w:tcPr>
            <w:tcW w:w="188"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363"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744" w:type="pct"/>
            <w:vMerge w:val="continue"/>
            <w:noWrap w:val="0"/>
            <w:vAlign w:val="center"/>
          </w:tcPr>
          <w:p>
            <w:pPr>
              <w:widowControl/>
              <w:jc w:val="left"/>
              <w:rPr>
                <w:rFonts w:hint="eastAsia" w:ascii="黑体" w:hAnsi="宋体" w:eastAsia="黑体" w:cs="宋体"/>
                <w:color w:val="000000"/>
                <w:kern w:val="0"/>
                <w:sz w:val="22"/>
              </w:rPr>
            </w:pPr>
          </w:p>
        </w:tc>
        <w:tc>
          <w:tcPr>
            <w:tcW w:w="860" w:type="pct"/>
            <w:vMerge w:val="continue"/>
            <w:noWrap w:val="0"/>
            <w:vAlign w:val="center"/>
          </w:tcPr>
          <w:p>
            <w:pPr>
              <w:widowControl/>
              <w:jc w:val="left"/>
              <w:rPr>
                <w:rFonts w:hint="eastAsia" w:ascii="黑体" w:hAnsi="宋体" w:eastAsia="黑体" w:cs="宋体"/>
                <w:color w:val="000000"/>
                <w:kern w:val="0"/>
                <w:sz w:val="22"/>
              </w:rPr>
            </w:pPr>
          </w:p>
        </w:tc>
        <w:tc>
          <w:tcPr>
            <w:tcW w:w="313" w:type="pct"/>
            <w:vMerge w:val="continue"/>
            <w:noWrap w:val="0"/>
            <w:vAlign w:val="center"/>
          </w:tcPr>
          <w:p>
            <w:pPr>
              <w:widowControl/>
              <w:jc w:val="left"/>
              <w:rPr>
                <w:rFonts w:hint="eastAsia" w:ascii="黑体" w:hAnsi="宋体" w:eastAsia="黑体" w:cs="宋体"/>
                <w:color w:val="000000"/>
                <w:kern w:val="0"/>
                <w:sz w:val="22"/>
              </w:rPr>
            </w:pPr>
          </w:p>
        </w:tc>
        <w:tc>
          <w:tcPr>
            <w:tcW w:w="228" w:type="pct"/>
            <w:vMerge w:val="continue"/>
            <w:noWrap w:val="0"/>
            <w:vAlign w:val="center"/>
          </w:tcPr>
          <w:p>
            <w:pPr>
              <w:widowControl/>
              <w:jc w:val="center"/>
              <w:rPr>
                <w:rFonts w:hint="eastAsia" w:ascii="黑体" w:hAnsi="宋体" w:eastAsia="黑体" w:cs="宋体"/>
                <w:color w:val="000000"/>
                <w:kern w:val="0"/>
                <w:sz w:val="22"/>
              </w:rPr>
            </w:pPr>
          </w:p>
        </w:tc>
        <w:tc>
          <w:tcPr>
            <w:tcW w:w="317" w:type="pct"/>
            <w:vMerge w:val="continue"/>
            <w:noWrap w:val="0"/>
            <w:vAlign w:val="center"/>
          </w:tcPr>
          <w:p>
            <w:pPr>
              <w:widowControl/>
              <w:jc w:val="left"/>
              <w:rPr>
                <w:rFonts w:hint="eastAsia" w:ascii="黑体" w:hAnsi="宋体" w:eastAsia="黑体" w:cs="宋体"/>
                <w:kern w:val="0"/>
                <w:sz w:val="22"/>
              </w:rPr>
            </w:pPr>
          </w:p>
        </w:tc>
        <w:tc>
          <w:tcPr>
            <w:tcW w:w="437" w:type="pct"/>
            <w:vMerge w:val="continue"/>
            <w:noWrap w:val="0"/>
            <w:vAlign w:val="center"/>
          </w:tcPr>
          <w:p>
            <w:pPr>
              <w:widowControl/>
              <w:jc w:val="left"/>
              <w:rPr>
                <w:rFonts w:hint="eastAsia" w:ascii="黑体" w:hAnsi="宋体" w:eastAsia="黑体" w:cs="宋体"/>
                <w:kern w:val="0"/>
                <w:sz w:val="22"/>
              </w:rPr>
            </w:pPr>
          </w:p>
        </w:tc>
        <w:tc>
          <w:tcPr>
            <w:tcW w:w="138"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183"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113"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223"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38"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219" w:type="pc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c>
          <w:tcPr>
            <w:tcW w:w="392"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37"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w:t>
            </w:r>
          </w:p>
        </w:tc>
        <w:tc>
          <w:tcPr>
            <w:tcW w:w="188" w:type="pct"/>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法律法规</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与安全生产有关的法律、法规</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228" w:type="pct"/>
            <w:noWrap w:val="0"/>
            <w:vAlign w:val="center"/>
          </w:tcPr>
          <w:p>
            <w:pPr>
              <w:jc w:val="center"/>
              <w:rPr>
                <w:rFonts w:hint="default" w:ascii="仿宋_GB2312" w:hAnsi="宋体" w:eastAsia="仿宋_GB2312" w:cs="宋体"/>
                <w:bCs/>
                <w:sz w:val="18"/>
                <w:szCs w:val="18"/>
                <w:lang w:val="en-US" w:eastAsia="zh-CN"/>
              </w:rPr>
            </w:pPr>
            <w:r>
              <w:rPr>
                <w:rFonts w:hint="eastAsia" w:ascii="仿宋_GB2312" w:eastAsia="仿宋_GB2312"/>
                <w:bCs/>
                <w:sz w:val="18"/>
                <w:szCs w:val="18"/>
                <w:lang w:val="en-US" w:eastAsia="zh-CN"/>
              </w:rPr>
              <w:t>乡安监办</w:t>
            </w:r>
          </w:p>
        </w:tc>
        <w:tc>
          <w:tcPr>
            <w:tcW w:w="1000" w:type="dxa"/>
            <w:noWrap w:val="0"/>
            <w:vAlign w:val="center"/>
          </w:tcPr>
          <w:p>
            <w:pPr>
              <w:jc w:val="cente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vMerge w:val="restar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37"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2</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部门和地方规章</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与安全生产有关的部门和地方规章</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228" w:type="pct"/>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jc w:val="cente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vMerge w:val="continue"/>
            <w:noWrap w:val="0"/>
            <w:vAlign w:val="center"/>
          </w:tcPr>
          <w:p>
            <w:pPr>
              <w:spacing w:line="240" w:lineRule="exact"/>
              <w:jc w:val="left"/>
              <w:rPr>
                <w:rFonts w:hint="eastAsia" w:ascii="仿宋_GB2312" w:eastAsia="仿宋_GB2312"/>
                <w:sz w:val="18"/>
                <w:szCs w:val="18"/>
              </w:rPr>
            </w:pP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137"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3</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其他政策文件</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其他可以公开的与安全生产有关的政策文件，包括改革方案、发展规划、专项规划、工作计划等</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信息形成或变更之日起20个工作日内</w:t>
            </w:r>
          </w:p>
        </w:tc>
        <w:tc>
          <w:tcPr>
            <w:tcW w:w="228" w:type="pct"/>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jc w:val="cente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vMerge w:val="continue"/>
            <w:noWrap w:val="0"/>
            <w:vAlign w:val="center"/>
          </w:tcPr>
          <w:p>
            <w:pPr>
              <w:spacing w:line="240" w:lineRule="exact"/>
              <w:jc w:val="left"/>
              <w:rPr>
                <w:rFonts w:hint="eastAsia" w:ascii="仿宋_GB2312" w:eastAsia="仿宋_GB2312"/>
                <w:sz w:val="18"/>
                <w:szCs w:val="18"/>
              </w:rPr>
            </w:pP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7" w:type="pct"/>
            <w:noWrap w:val="0"/>
            <w:vAlign w:val="center"/>
          </w:tcPr>
          <w:p>
            <w:pPr>
              <w:jc w:val="center"/>
              <w:rPr>
                <w:rFonts w:hint="default"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4</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涉及管理相对人切身利益、需社会广泛知晓的重要改革方案等重大决策，决策前向社会公开决策草案、决策依据</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《政府信息公开条例》、《关于全面推进政务公开工作的意见》</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228" w:type="pct"/>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jc w:val="cente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■两微一端   ■公开查阅点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37" w:type="pct"/>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val="en-US" w:eastAsia="zh-CN"/>
              </w:rPr>
              <w:t>5</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重要会议</w:t>
            </w:r>
          </w:p>
        </w:tc>
        <w:tc>
          <w:tcPr>
            <w:tcW w:w="744"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通过会议讨论作出重要改革方案等重大决策时，经党组研究认为有必要公开讨论决策过程的会议</w:t>
            </w:r>
          </w:p>
        </w:tc>
        <w:tc>
          <w:tcPr>
            <w:tcW w:w="860" w:type="pct"/>
            <w:noWrap w:val="0"/>
            <w:vAlign w:val="top"/>
          </w:tcPr>
          <w:p>
            <w:r>
              <w:rPr>
                <w:rFonts w:hint="eastAsia" w:ascii="仿宋_GB2312" w:eastAsia="仿宋_GB2312"/>
                <w:bCs/>
                <w:color w:val="000000"/>
                <w:sz w:val="18"/>
                <w:szCs w:val="18"/>
              </w:rPr>
              <w:t>《政府信息公开条例》、《关于全面推进政务公开工作的意见》</w:t>
            </w:r>
          </w:p>
        </w:tc>
        <w:tc>
          <w:tcPr>
            <w:tcW w:w="3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提前一周发通知邀请</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■便民服务站</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37" w:type="pct"/>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val="en-US" w:eastAsia="zh-CN"/>
              </w:rPr>
              <w:t>6</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征集采纳社会公众意见情况</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重大决策草案公布后征集到的社会公众意见情况、采纳与否情况及理由等</w:t>
            </w:r>
          </w:p>
        </w:tc>
        <w:tc>
          <w:tcPr>
            <w:tcW w:w="860" w:type="pct"/>
            <w:noWrap w:val="0"/>
            <w:vAlign w:val="top"/>
          </w:tcPr>
          <w:p>
            <w:r>
              <w:rPr>
                <w:rFonts w:hint="eastAsia" w:ascii="仿宋_GB2312" w:eastAsia="仿宋_GB2312"/>
                <w:bCs/>
                <w:color w:val="000000"/>
                <w:sz w:val="18"/>
                <w:szCs w:val="18"/>
              </w:rPr>
              <w:t>《政府信息公开条例》、《关于全面推进政务公开工作的意见》</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征求意见时对外公布的时限内公开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■公开查阅点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 w:type="pct"/>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val="en-US" w:eastAsia="zh-CN"/>
              </w:rPr>
              <w:t>7</w:t>
            </w:r>
          </w:p>
        </w:tc>
        <w:tc>
          <w:tcPr>
            <w:tcW w:w="188"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隐患管理</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重大隐患排查、挂牌督办及其整改情况，安全生产举报电话等</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《安全生产法》、《政府信息公开条例》、《中共中央 国务院关于推进安全生产领域改革发展的意见》</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■广播电视   ■公开查阅点</w:t>
            </w:r>
          </w:p>
          <w:p>
            <w:pPr>
              <w:spacing w:line="240" w:lineRule="exact"/>
              <w:jc w:val="left"/>
              <w:rPr>
                <w:rFonts w:hint="eastAsia" w:ascii="仿宋_GB2312" w:eastAsia="仿宋_GB2312"/>
                <w:sz w:val="18"/>
                <w:szCs w:val="18"/>
              </w:rPr>
            </w:pPr>
            <w:r>
              <w:rPr>
                <w:rFonts w:hint="eastAsia" w:ascii="仿宋_GB2312" w:eastAsia="仿宋_GB2312"/>
                <w:sz w:val="18"/>
                <w:szCs w:val="18"/>
              </w:rPr>
              <w:t>■公示栏</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7" w:hRule="atLeast"/>
          <w:jc w:val="center"/>
        </w:trPr>
        <w:tc>
          <w:tcPr>
            <w:tcW w:w="137" w:type="pct"/>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val="en-US" w:eastAsia="zh-CN"/>
              </w:rPr>
              <w:t>8</w:t>
            </w:r>
          </w:p>
        </w:tc>
        <w:tc>
          <w:tcPr>
            <w:tcW w:w="188" w:type="pct"/>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应急管理</w:t>
            </w:r>
          </w:p>
        </w:tc>
        <w:tc>
          <w:tcPr>
            <w:tcW w:w="744"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xml:space="preserve">承担处置主责、非敏感的应急信息，包括事故灾害类预警信息、事故信息、事故后采取的应急处置措施和应对结果等  </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《政府信息公开条例》、《突发事件应对法》、《关于全面加强政务公开工作的意见》</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按进展情况及时公开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■公开查阅点 ■政务服务中心</w:t>
            </w:r>
            <w:r>
              <w:rPr>
                <w:rFonts w:hint="eastAsia" w:ascii="仿宋_GB2312" w:eastAsia="仿宋_GB2312"/>
                <w:sz w:val="18"/>
                <w:szCs w:val="18"/>
              </w:rPr>
              <w:br w:type="textWrapping"/>
            </w:r>
            <w:r>
              <w:rPr>
                <w:rFonts w:hint="eastAsia" w:ascii="仿宋_GB2312" w:eastAsia="仿宋_GB2312"/>
                <w:sz w:val="18"/>
                <w:szCs w:val="18"/>
              </w:rPr>
              <w:t>■便民服务站</w:t>
            </w:r>
          </w:p>
          <w:p>
            <w:pPr>
              <w:spacing w:line="240" w:lineRule="exact"/>
              <w:jc w:val="left"/>
              <w:rPr>
                <w:rFonts w:hint="eastAsia" w:ascii="仿宋_GB2312" w:eastAsia="仿宋_GB2312"/>
                <w:sz w:val="18"/>
                <w:szCs w:val="18"/>
              </w:rPr>
            </w:pPr>
            <w:r>
              <w:rPr>
                <w:rFonts w:hint="eastAsia" w:ascii="仿宋_GB2312" w:eastAsia="仿宋_GB2312"/>
                <w:sz w:val="18"/>
                <w:szCs w:val="18"/>
              </w:rPr>
              <w:t>■公示栏</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137" w:type="pct"/>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lang w:val="en-US" w:eastAsia="zh-CN"/>
              </w:rPr>
              <w:t>9</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动态信息</w:t>
            </w:r>
          </w:p>
        </w:tc>
        <w:tc>
          <w:tcPr>
            <w:tcW w:w="744"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业务工作动态、安全生产执法检查动态</w:t>
            </w:r>
          </w:p>
        </w:tc>
        <w:tc>
          <w:tcPr>
            <w:tcW w:w="860"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3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■发布会</w:t>
            </w:r>
            <w:r>
              <w:rPr>
                <w:rFonts w:hint="eastAsia" w:ascii="仿宋_GB2312" w:eastAsia="仿宋_GB2312"/>
                <w:sz w:val="18"/>
                <w:szCs w:val="18"/>
              </w:rPr>
              <w:br w:type="textWrapping"/>
            </w:r>
            <w:r>
              <w:rPr>
                <w:rFonts w:hint="eastAsia" w:ascii="仿宋_GB2312" w:eastAsia="仿宋_GB2312"/>
                <w:sz w:val="18"/>
                <w:szCs w:val="18"/>
              </w:rPr>
              <w:t>■广播电视   ■纸质媒体</w:t>
            </w:r>
            <w:r>
              <w:rPr>
                <w:rFonts w:hint="eastAsia" w:ascii="仿宋_GB2312" w:eastAsia="仿宋_GB2312"/>
                <w:sz w:val="18"/>
                <w:szCs w:val="18"/>
              </w:rPr>
              <w:br w:type="textWrapping"/>
            </w:r>
            <w:r>
              <w:rPr>
                <w:rFonts w:hint="eastAsia" w:ascii="仿宋_GB2312" w:eastAsia="仿宋_GB2312"/>
                <w:sz w:val="18"/>
                <w:szCs w:val="18"/>
              </w:rPr>
              <w:t>■其他</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7" w:hRule="atLeast"/>
          <w:jc w:val="center"/>
        </w:trPr>
        <w:tc>
          <w:tcPr>
            <w:tcW w:w="137" w:type="pct"/>
            <w:noWrap w:val="0"/>
            <w:vAlign w:val="center"/>
          </w:tcPr>
          <w:p>
            <w:pPr>
              <w:jc w:val="center"/>
              <w:rPr>
                <w:rFonts w:hint="default"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10</w:t>
            </w:r>
          </w:p>
        </w:tc>
        <w:tc>
          <w:tcPr>
            <w:tcW w:w="188"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行政</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安全生产预警提示信息</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气象及灾害预警信息            不同时段、不同领域安全生产提示信息</w:t>
            </w:r>
          </w:p>
        </w:tc>
        <w:tc>
          <w:tcPr>
            <w:tcW w:w="860"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《政府信息公开条例》、《中共中央 国务院关于推进安全生产领域改革发展的意见》</w:t>
            </w:r>
          </w:p>
        </w:tc>
        <w:tc>
          <w:tcPr>
            <w:tcW w:w="31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信息形成后及时公开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■两微一端   ■发布会</w:t>
            </w:r>
            <w:r>
              <w:rPr>
                <w:rFonts w:hint="eastAsia" w:ascii="仿宋_GB2312" w:eastAsia="仿宋_GB2312"/>
                <w:sz w:val="18"/>
                <w:szCs w:val="18"/>
              </w:rPr>
              <w:br w:type="textWrapping"/>
            </w:r>
            <w:r>
              <w:rPr>
                <w:rFonts w:hint="eastAsia" w:ascii="仿宋_GB2312" w:eastAsia="仿宋_GB2312"/>
                <w:sz w:val="18"/>
                <w:szCs w:val="18"/>
              </w:rPr>
              <w:t>■广播电视   ■纸质媒体</w:t>
            </w:r>
          </w:p>
          <w:p>
            <w:pPr>
              <w:spacing w:line="240" w:lineRule="exact"/>
              <w:jc w:val="left"/>
              <w:rPr>
                <w:rFonts w:hint="eastAsia" w:ascii="仿宋_GB2312" w:eastAsia="仿宋_GB2312"/>
                <w:sz w:val="18"/>
                <w:szCs w:val="18"/>
              </w:rPr>
            </w:pPr>
            <w:r>
              <w:rPr>
                <w:rFonts w:hint="eastAsia" w:ascii="仿宋_GB2312" w:eastAsia="仿宋_GB2312"/>
                <w:sz w:val="18"/>
                <w:szCs w:val="18"/>
              </w:rPr>
              <w:t>■便民服务站 ■入户/现场</w:t>
            </w:r>
            <w:r>
              <w:rPr>
                <w:rFonts w:hint="eastAsia" w:ascii="仿宋_GB2312" w:eastAsia="仿宋_GB2312"/>
                <w:sz w:val="18"/>
                <w:szCs w:val="18"/>
              </w:rPr>
              <w:br w:type="textWrapping"/>
            </w:r>
            <w:r>
              <w:rPr>
                <w:rFonts w:hint="eastAsia" w:ascii="仿宋_GB2312" w:eastAsia="仿宋_GB2312"/>
                <w:sz w:val="18"/>
                <w:szCs w:val="18"/>
              </w:rPr>
              <w:t>■社区/企事业单位、村公示栏（电子屏）</w:t>
            </w:r>
            <w:r>
              <w:rPr>
                <w:rFonts w:hint="eastAsia" w:ascii="仿宋_GB2312" w:eastAsia="仿宋_GB2312"/>
                <w:sz w:val="18"/>
                <w:szCs w:val="18"/>
              </w:rPr>
              <w:br w:type="textWrapping"/>
            </w:r>
            <w:r>
              <w:rPr>
                <w:rFonts w:hint="eastAsia" w:ascii="仿宋_GB2312" w:eastAsia="仿宋_GB2312"/>
                <w:sz w:val="18"/>
                <w:szCs w:val="18"/>
              </w:rPr>
              <w:t>■精准推送   ■其他</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7" w:type="pct"/>
            <w:noWrap w:val="0"/>
            <w:vAlign w:val="center"/>
          </w:tcPr>
          <w:p>
            <w:pPr>
              <w:jc w:val="center"/>
              <w:rPr>
                <w:rFonts w:hint="default"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11</w:t>
            </w:r>
          </w:p>
        </w:tc>
        <w:tc>
          <w:tcPr>
            <w:tcW w:w="188" w:type="pc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36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财政资金信息</w:t>
            </w:r>
          </w:p>
        </w:tc>
        <w:tc>
          <w:tcPr>
            <w:tcW w:w="744" w:type="pct"/>
            <w:noWrap w:val="0"/>
            <w:vAlign w:val="center"/>
          </w:tcPr>
          <w:p>
            <w:pPr>
              <w:rPr>
                <w:rFonts w:hint="eastAsia" w:ascii="仿宋_GB2312" w:eastAsia="仿宋_GB2312"/>
                <w:bCs/>
                <w:sz w:val="18"/>
                <w:szCs w:val="18"/>
              </w:rPr>
            </w:pPr>
            <w:r>
              <w:rPr>
                <w:rFonts w:hint="eastAsia" w:ascii="仿宋_GB2312" w:eastAsia="仿宋_GB2312"/>
                <w:bCs/>
                <w:sz w:val="18"/>
                <w:szCs w:val="18"/>
              </w:rPr>
              <w:t>预算、决算</w:t>
            </w:r>
          </w:p>
          <w:p>
            <w:pPr>
              <w:rPr>
                <w:rFonts w:hint="eastAsia" w:ascii="仿宋_GB2312" w:eastAsia="仿宋_GB2312"/>
                <w:bCs/>
                <w:sz w:val="18"/>
                <w:szCs w:val="18"/>
              </w:rPr>
            </w:pPr>
            <w:r>
              <w:rPr>
                <w:rFonts w:hint="eastAsia" w:ascii="仿宋_GB2312" w:eastAsia="仿宋_GB2312"/>
                <w:bCs/>
                <w:sz w:val="18"/>
                <w:szCs w:val="18"/>
              </w:rPr>
              <w:t xml:space="preserve"> “三公”经费</w:t>
            </w:r>
          </w:p>
          <w:p>
            <w:pPr>
              <w:rPr>
                <w:rFonts w:hint="eastAsia" w:ascii="仿宋_GB2312" w:hAnsi="宋体" w:eastAsia="仿宋_GB2312" w:cs="宋体"/>
                <w:bCs/>
                <w:sz w:val="18"/>
                <w:szCs w:val="18"/>
              </w:rPr>
            </w:pPr>
            <w:r>
              <w:rPr>
                <w:rFonts w:hint="eastAsia" w:ascii="仿宋_GB2312" w:eastAsia="仿宋_GB2312"/>
                <w:bCs/>
                <w:sz w:val="18"/>
                <w:szCs w:val="18"/>
              </w:rPr>
              <w:t>安全生产专项资金使用等财政资金信息</w:t>
            </w:r>
          </w:p>
        </w:tc>
        <w:tc>
          <w:tcPr>
            <w:tcW w:w="860"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《政府信息公开条例》、《国务院关于深化预算管理制度改革的决定》、《国务院办公厅关于进一步推进预算公开工作意见的通知》</w:t>
            </w:r>
          </w:p>
        </w:tc>
        <w:tc>
          <w:tcPr>
            <w:tcW w:w="3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按中央要求时限公开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jc w:val="center"/>
        </w:trPr>
        <w:tc>
          <w:tcPr>
            <w:tcW w:w="137" w:type="pct"/>
            <w:noWrap w:val="0"/>
            <w:vAlign w:val="center"/>
          </w:tcPr>
          <w:p>
            <w:pPr>
              <w:jc w:val="center"/>
              <w:rPr>
                <w:rFonts w:hint="default"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12</w:t>
            </w:r>
          </w:p>
        </w:tc>
        <w:tc>
          <w:tcPr>
            <w:tcW w:w="188" w:type="pct"/>
            <w:vMerge w:val="restart"/>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重点</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领域</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信息</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公开</w:t>
            </w:r>
          </w:p>
        </w:tc>
        <w:tc>
          <w:tcPr>
            <w:tcW w:w="36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政府采购信息</w:t>
            </w:r>
          </w:p>
        </w:tc>
        <w:tc>
          <w:tcPr>
            <w:tcW w:w="744"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本单位采购实施情况相关信息</w:t>
            </w:r>
          </w:p>
        </w:tc>
        <w:tc>
          <w:tcPr>
            <w:tcW w:w="860"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《政府信息公开条例》、《国务院关于深化预算管理制度改革的决定》、中办、国办印发《关于进一步推进预算公开工作的意见》的通知</w:t>
            </w:r>
          </w:p>
        </w:tc>
        <w:tc>
          <w:tcPr>
            <w:tcW w:w="3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137" w:type="pct"/>
            <w:noWrap w:val="0"/>
            <w:vAlign w:val="center"/>
          </w:tcPr>
          <w:p>
            <w:pPr>
              <w:jc w:val="center"/>
              <w:rPr>
                <w:rFonts w:hint="default"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13</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办事纪律和监督管理</w:t>
            </w:r>
          </w:p>
        </w:tc>
        <w:tc>
          <w:tcPr>
            <w:tcW w:w="744"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本单位的办事纪律,受理投诉、举报、信访的途径等内容</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3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7" w:type="pct"/>
            <w:noWrap w:val="0"/>
            <w:vAlign w:val="center"/>
          </w:tcPr>
          <w:p>
            <w:pPr>
              <w:jc w:val="center"/>
              <w:rPr>
                <w:rFonts w:hint="default"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14</w:t>
            </w:r>
          </w:p>
        </w:tc>
        <w:tc>
          <w:tcPr>
            <w:tcW w:w="188" w:type="pct"/>
            <w:vMerge w:val="continue"/>
            <w:noWrap w:val="0"/>
            <w:vAlign w:val="center"/>
          </w:tcPr>
          <w:p>
            <w:pPr>
              <w:rPr>
                <w:rFonts w:hint="eastAsia" w:ascii="仿宋_GB2312" w:hAnsi="宋体" w:eastAsia="仿宋_GB2312" w:cs="宋体"/>
                <w:color w:val="000000"/>
                <w:sz w:val="18"/>
                <w:szCs w:val="18"/>
              </w:rPr>
            </w:pPr>
          </w:p>
        </w:tc>
        <w:tc>
          <w:tcPr>
            <w:tcW w:w="36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检查和巡查发现安全监管监察问题</w:t>
            </w:r>
          </w:p>
        </w:tc>
        <w:tc>
          <w:tcPr>
            <w:tcW w:w="744"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检查和巡查发现的、并要求向社会公开的问题及整改落实情况</w:t>
            </w:r>
          </w:p>
        </w:tc>
        <w:tc>
          <w:tcPr>
            <w:tcW w:w="860"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《政府信息公开条例》、《中共中央 国务院关于推进安全生产领域改革发展的意见》</w:t>
            </w:r>
          </w:p>
        </w:tc>
        <w:tc>
          <w:tcPr>
            <w:tcW w:w="3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按进展情况及时公开</w:t>
            </w:r>
          </w:p>
        </w:tc>
        <w:tc>
          <w:tcPr>
            <w:tcW w:w="22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lang w:val="en-US" w:eastAsia="zh-CN"/>
              </w:rPr>
              <w:t>乡安监办</w:t>
            </w:r>
          </w:p>
        </w:tc>
        <w:tc>
          <w:tcPr>
            <w:tcW w:w="1000" w:type="dxa"/>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37" w:type="pct"/>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   ■公开查阅点 ■政务服务中心</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18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13"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23" w:type="pct"/>
            <w:noWrap w:val="0"/>
            <w:vAlign w:val="center"/>
          </w:tcPr>
          <w:p>
            <w:pPr>
              <w:rPr>
                <w:rFonts w:hint="eastAsia" w:ascii="仿宋_GB2312" w:hAnsi="宋体" w:eastAsia="仿宋_GB2312" w:cs="宋体"/>
                <w:bCs/>
                <w:color w:val="000000"/>
                <w:sz w:val="18"/>
                <w:szCs w:val="18"/>
              </w:rPr>
            </w:pPr>
            <w:r>
              <w:rPr>
                <w:rFonts w:hint="eastAsia" w:ascii="仿宋_GB2312" w:eastAsia="仿宋_GB2312"/>
                <w:bCs/>
                <w:color w:val="000000"/>
                <w:sz w:val="18"/>
                <w:szCs w:val="18"/>
              </w:rPr>
              <w:t>　</w:t>
            </w:r>
          </w:p>
        </w:tc>
        <w:tc>
          <w:tcPr>
            <w:tcW w:w="138"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219" w:type="pct"/>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w:t>
            </w:r>
          </w:p>
        </w:tc>
        <w:tc>
          <w:tcPr>
            <w:tcW w:w="392" w:type="pct"/>
            <w:noWrap w:val="0"/>
            <w:vAlign w:val="center"/>
          </w:tcPr>
          <w:p>
            <w:pPr>
              <w:rPr>
                <w:rFonts w:hint="eastAsia" w:ascii="仿宋_GB2312" w:eastAsia="仿宋_GB2312"/>
                <w:bCs/>
                <w:sz w:val="18"/>
                <w:szCs w:val="18"/>
              </w:rPr>
            </w:pPr>
          </w:p>
        </w:tc>
      </w:tr>
    </w:tbl>
    <w:p>
      <w:pPr>
        <w:bidi w:val="0"/>
      </w:pPr>
      <w:r>
        <w:br w:type="page"/>
      </w:r>
      <w:bookmarkStart w:id="10" w:name="_Toc24724726"/>
    </w:p>
    <w:p>
      <w:pPr>
        <w:pStyle w:val="3"/>
        <w:bidi w:val="0"/>
        <w:rPr>
          <w:rFonts w:hint="eastAsia"/>
        </w:rPr>
      </w:pPr>
      <w:r>
        <w:rPr>
          <w:rFonts w:hint="eastAsia"/>
        </w:rPr>
        <w:t>（</w:t>
      </w:r>
      <w:r>
        <w:rPr>
          <w:rFonts w:hint="eastAsia"/>
          <w:lang w:val="en-US" w:eastAsia="zh-CN"/>
        </w:rPr>
        <w:t>十一</w:t>
      </w:r>
      <w:r>
        <w:rPr>
          <w:rFonts w:hint="eastAsia"/>
        </w:rPr>
        <w:t>）救灾生产领域基层政务公开标准目录</w:t>
      </w:r>
      <w:bookmarkEnd w:id="10"/>
    </w:p>
    <w:tbl>
      <w:tblPr>
        <w:tblStyle w:val="4"/>
        <w:tblW w:w="55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604"/>
        <w:gridCol w:w="782"/>
        <w:gridCol w:w="2514"/>
        <w:gridCol w:w="1921"/>
        <w:gridCol w:w="1924"/>
        <w:gridCol w:w="757"/>
        <w:gridCol w:w="876"/>
        <w:gridCol w:w="1520"/>
        <w:gridCol w:w="436"/>
        <w:gridCol w:w="544"/>
        <w:gridCol w:w="436"/>
        <w:gridCol w:w="544"/>
        <w:gridCol w:w="437"/>
        <w:gridCol w:w="696"/>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9" w:type="pct"/>
            <w:vMerge w:val="restart"/>
            <w:tcBorders>
              <w:tl2br w:val="nil"/>
              <w:tr2bl w:val="nil"/>
            </w:tcBorders>
            <w:noWrap w:val="0"/>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447" w:type="pct"/>
            <w:gridSpan w:val="2"/>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804" w:type="pct"/>
            <w:vMerge w:val="restar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615" w:type="pct"/>
            <w:vMerge w:val="restar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616" w:type="pct"/>
            <w:vMerge w:val="restar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244" w:type="pct"/>
            <w:vMerge w:val="restar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252" w:type="pct"/>
            <w:vMerge w:val="restart"/>
            <w:tcBorders>
              <w:tl2br w:val="nil"/>
              <w:tr2bl w:val="nil"/>
            </w:tcBorders>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487" w:type="pct"/>
            <w:vMerge w:val="restart"/>
            <w:tcBorders>
              <w:tl2br w:val="nil"/>
              <w:tr2bl w:val="nil"/>
            </w:tcBorders>
            <w:noWrap w:val="0"/>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315" w:type="pct"/>
            <w:gridSpan w:val="2"/>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315" w:type="pct"/>
            <w:gridSpan w:val="2"/>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363" w:type="pct"/>
            <w:gridSpan w:val="2"/>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c>
          <w:tcPr>
            <w:tcW w:w="397" w:type="pct"/>
            <w:vMerge w:val="restar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39" w:type="pct"/>
            <w:vMerge w:val="continue"/>
            <w:tcBorders>
              <w:tl2br w:val="nil"/>
              <w:tr2bl w:val="nil"/>
            </w:tcBorders>
            <w:noWrap w:val="0"/>
            <w:vAlign w:val="center"/>
          </w:tcPr>
          <w:p>
            <w:pPr>
              <w:widowControl/>
              <w:jc w:val="center"/>
              <w:rPr>
                <w:rFonts w:hint="eastAsia" w:ascii="仿宋_GB2312" w:hAnsi="Times New Roman" w:eastAsia="仿宋_GB2312"/>
                <w:color w:val="000000"/>
                <w:kern w:val="0"/>
                <w:sz w:val="18"/>
                <w:szCs w:val="18"/>
              </w:rPr>
            </w:pPr>
          </w:p>
        </w:tc>
        <w:tc>
          <w:tcPr>
            <w:tcW w:w="195"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252"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804" w:type="pct"/>
            <w:vMerge w:val="continue"/>
            <w:tcBorders>
              <w:tl2br w:val="nil"/>
              <w:tr2bl w:val="nil"/>
            </w:tcBorders>
            <w:noWrap w:val="0"/>
            <w:vAlign w:val="center"/>
          </w:tcPr>
          <w:p>
            <w:pPr>
              <w:widowControl/>
              <w:jc w:val="left"/>
              <w:rPr>
                <w:rFonts w:hint="eastAsia" w:ascii="黑体" w:hAnsi="宋体" w:eastAsia="黑体" w:cs="宋体"/>
                <w:color w:val="000000"/>
                <w:kern w:val="0"/>
                <w:sz w:val="22"/>
              </w:rPr>
            </w:pPr>
          </w:p>
        </w:tc>
        <w:tc>
          <w:tcPr>
            <w:tcW w:w="615" w:type="pct"/>
            <w:vMerge w:val="continue"/>
            <w:tcBorders>
              <w:tl2br w:val="nil"/>
              <w:tr2bl w:val="nil"/>
            </w:tcBorders>
            <w:noWrap w:val="0"/>
            <w:vAlign w:val="center"/>
          </w:tcPr>
          <w:p>
            <w:pPr>
              <w:widowControl/>
              <w:jc w:val="left"/>
              <w:rPr>
                <w:rFonts w:hint="eastAsia" w:ascii="黑体" w:hAnsi="宋体" w:eastAsia="黑体" w:cs="宋体"/>
                <w:color w:val="000000"/>
                <w:kern w:val="0"/>
                <w:sz w:val="22"/>
              </w:rPr>
            </w:pPr>
          </w:p>
        </w:tc>
        <w:tc>
          <w:tcPr>
            <w:tcW w:w="616" w:type="pct"/>
            <w:vMerge w:val="continue"/>
            <w:tcBorders>
              <w:tl2br w:val="nil"/>
              <w:tr2bl w:val="nil"/>
            </w:tcBorders>
            <w:noWrap w:val="0"/>
            <w:vAlign w:val="center"/>
          </w:tcPr>
          <w:p>
            <w:pPr>
              <w:widowControl/>
              <w:jc w:val="left"/>
              <w:rPr>
                <w:rFonts w:hint="eastAsia" w:ascii="黑体" w:hAnsi="宋体" w:eastAsia="黑体" w:cs="宋体"/>
                <w:color w:val="000000"/>
                <w:kern w:val="0"/>
                <w:sz w:val="22"/>
              </w:rPr>
            </w:pPr>
          </w:p>
        </w:tc>
        <w:tc>
          <w:tcPr>
            <w:tcW w:w="244" w:type="pct"/>
            <w:vMerge w:val="continue"/>
            <w:tcBorders>
              <w:tl2br w:val="nil"/>
              <w:tr2bl w:val="nil"/>
            </w:tcBorders>
            <w:noWrap w:val="0"/>
            <w:vAlign w:val="center"/>
          </w:tcPr>
          <w:p>
            <w:pPr>
              <w:widowControl/>
              <w:jc w:val="center"/>
              <w:rPr>
                <w:rFonts w:hint="eastAsia" w:ascii="黑体" w:hAnsi="宋体" w:eastAsia="黑体" w:cs="宋体"/>
                <w:color w:val="000000"/>
                <w:kern w:val="0"/>
                <w:sz w:val="22"/>
              </w:rPr>
            </w:pPr>
          </w:p>
        </w:tc>
        <w:tc>
          <w:tcPr>
            <w:tcW w:w="252" w:type="pct"/>
            <w:vMerge w:val="continue"/>
            <w:tcBorders>
              <w:tl2br w:val="nil"/>
              <w:tr2bl w:val="nil"/>
            </w:tcBorders>
            <w:noWrap w:val="0"/>
            <w:vAlign w:val="center"/>
          </w:tcPr>
          <w:p>
            <w:pPr>
              <w:widowControl/>
              <w:jc w:val="left"/>
              <w:rPr>
                <w:rFonts w:hint="eastAsia" w:ascii="黑体" w:hAnsi="宋体" w:eastAsia="黑体" w:cs="宋体"/>
                <w:kern w:val="0"/>
                <w:sz w:val="22"/>
              </w:rPr>
            </w:pPr>
          </w:p>
        </w:tc>
        <w:tc>
          <w:tcPr>
            <w:tcW w:w="487" w:type="pct"/>
            <w:vMerge w:val="continue"/>
            <w:tcBorders>
              <w:tl2br w:val="nil"/>
              <w:tr2bl w:val="nil"/>
            </w:tcBorders>
            <w:noWrap w:val="0"/>
            <w:vAlign w:val="center"/>
          </w:tcPr>
          <w:p>
            <w:pPr>
              <w:widowControl/>
              <w:jc w:val="left"/>
              <w:rPr>
                <w:rFonts w:hint="eastAsia" w:ascii="黑体" w:hAnsi="宋体" w:eastAsia="黑体" w:cs="宋体"/>
                <w:kern w:val="0"/>
                <w:sz w:val="22"/>
              </w:rPr>
            </w:pPr>
          </w:p>
        </w:tc>
        <w:tc>
          <w:tcPr>
            <w:tcW w:w="139"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176"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139"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176"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39"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224" w:type="pct"/>
            <w:tcBorders>
              <w:tl2br w:val="nil"/>
              <w:tr2bl w:val="nil"/>
            </w:tcBorders>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c>
          <w:tcPr>
            <w:tcW w:w="397" w:type="pct"/>
            <w:vMerge w:val="continue"/>
            <w:tcBorders>
              <w:tl2br w:val="nil"/>
              <w:tr2bl w:val="nil"/>
            </w:tcBorders>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139" w:type="pct"/>
            <w:tcBorders>
              <w:tl2br w:val="nil"/>
              <w:tr2bl w:val="nil"/>
            </w:tcBorders>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1</w:t>
            </w:r>
          </w:p>
        </w:tc>
        <w:tc>
          <w:tcPr>
            <w:tcW w:w="195" w:type="pct"/>
            <w:vMerge w:val="restart"/>
            <w:tcBorders>
              <w:tl2br w:val="nil"/>
              <w:tr2bl w:val="nil"/>
            </w:tcBorders>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252"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法律法规</w:t>
            </w:r>
          </w:p>
        </w:tc>
        <w:tc>
          <w:tcPr>
            <w:tcW w:w="804"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与救灾有关的法律、法规</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■政府网站   ■两微一端   ■公开查阅点 ■政务服务中心</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39" w:type="pct"/>
            <w:tcBorders>
              <w:tl2br w:val="nil"/>
              <w:tr2bl w:val="nil"/>
            </w:tcBorders>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2</w:t>
            </w:r>
          </w:p>
        </w:tc>
        <w:tc>
          <w:tcPr>
            <w:tcW w:w="195" w:type="pct"/>
            <w:vMerge w:val="continue"/>
            <w:tcBorders>
              <w:tl2br w:val="nil"/>
              <w:tr2bl w:val="nil"/>
            </w:tcBorders>
            <w:noWrap w:val="0"/>
            <w:vAlign w:val="center"/>
          </w:tcPr>
          <w:p>
            <w:pPr>
              <w:jc w:val="center"/>
              <w:rPr>
                <w:rFonts w:hint="eastAsia" w:ascii="仿宋_GB2312" w:hAnsi="宋体" w:eastAsia="仿宋_GB2312" w:cs="宋体"/>
                <w:color w:val="000000"/>
                <w:sz w:val="18"/>
                <w:szCs w:val="18"/>
              </w:rPr>
            </w:pPr>
          </w:p>
        </w:tc>
        <w:tc>
          <w:tcPr>
            <w:tcW w:w="252"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部门和地方规章</w:t>
            </w:r>
          </w:p>
        </w:tc>
        <w:tc>
          <w:tcPr>
            <w:tcW w:w="804"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与救灾有关的部门和地方规章、规范性文件</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■政府网站   ■两微一端   ■公开查阅点 ■政务服务中心</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9" w:type="pct"/>
            <w:tcBorders>
              <w:tl2br w:val="nil"/>
              <w:tr2bl w:val="nil"/>
            </w:tcBorders>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3</w:t>
            </w:r>
          </w:p>
        </w:tc>
        <w:tc>
          <w:tcPr>
            <w:tcW w:w="195" w:type="pct"/>
            <w:vMerge w:val="continue"/>
            <w:tcBorders>
              <w:tl2br w:val="nil"/>
              <w:tr2bl w:val="nil"/>
            </w:tcBorders>
            <w:noWrap w:val="0"/>
            <w:vAlign w:val="center"/>
          </w:tcPr>
          <w:p>
            <w:pPr>
              <w:jc w:val="center"/>
              <w:rPr>
                <w:rFonts w:hint="eastAsia" w:ascii="仿宋_GB2312" w:hAnsi="宋体" w:eastAsia="仿宋_GB2312" w:cs="宋体"/>
                <w:color w:val="000000"/>
                <w:sz w:val="18"/>
                <w:szCs w:val="18"/>
              </w:rPr>
            </w:pPr>
          </w:p>
        </w:tc>
        <w:tc>
          <w:tcPr>
            <w:tcW w:w="252"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其他政策文件</w:t>
            </w:r>
          </w:p>
        </w:tc>
        <w:tc>
          <w:tcPr>
            <w:tcW w:w="804"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其他可以公开的与救灾有关的政策文件，包括改革方案、发展规划、专项规划、工作计划等</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top"/>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39" w:type="pct"/>
            <w:tcBorders>
              <w:tl2br w:val="nil"/>
              <w:tr2bl w:val="nil"/>
            </w:tcBorders>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5</w:t>
            </w:r>
          </w:p>
        </w:tc>
        <w:tc>
          <w:tcPr>
            <w:tcW w:w="195" w:type="pct"/>
            <w:vMerge w:val="restart"/>
            <w:tcBorders>
              <w:tl2br w:val="nil"/>
              <w:tr2bl w:val="nil"/>
            </w:tcBorders>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252"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w:t>
            </w:r>
          </w:p>
        </w:tc>
        <w:tc>
          <w:tcPr>
            <w:tcW w:w="804"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涉及管理相对人切身利益、需社会广泛知晓的重要改革方案等重大决策，决策前向社会公开决策草案、决策依据</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按进展情况及时公开</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■两微一端   ■公开查阅点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39" w:type="pct"/>
            <w:tcBorders>
              <w:tl2br w:val="nil"/>
              <w:tr2bl w:val="nil"/>
            </w:tcBorders>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6</w:t>
            </w:r>
          </w:p>
        </w:tc>
        <w:tc>
          <w:tcPr>
            <w:tcW w:w="195" w:type="pct"/>
            <w:vMerge w:val="continue"/>
            <w:tcBorders>
              <w:tl2br w:val="nil"/>
              <w:tr2bl w:val="nil"/>
            </w:tcBorders>
            <w:noWrap w:val="0"/>
            <w:vAlign w:val="center"/>
          </w:tcPr>
          <w:p>
            <w:pPr>
              <w:jc w:val="center"/>
              <w:rPr>
                <w:rFonts w:hint="eastAsia" w:ascii="仿宋_GB2312" w:hAnsi="宋体" w:eastAsia="仿宋_GB2312" w:cs="宋体"/>
                <w:color w:val="000000"/>
                <w:sz w:val="18"/>
                <w:szCs w:val="18"/>
              </w:rPr>
            </w:pPr>
          </w:p>
        </w:tc>
        <w:tc>
          <w:tcPr>
            <w:tcW w:w="252"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重大政策解读及回应</w:t>
            </w:r>
          </w:p>
        </w:tc>
        <w:tc>
          <w:tcPr>
            <w:tcW w:w="804" w:type="pct"/>
            <w:tcBorders>
              <w:tl2br w:val="nil"/>
              <w:tr2bl w:val="nil"/>
            </w:tcBorders>
            <w:noWrap w:val="0"/>
            <w:vAlign w:val="center"/>
          </w:tcPr>
          <w:p>
            <w:pPr>
              <w:rPr>
                <w:rFonts w:hint="eastAsia" w:ascii="仿宋_GB2312" w:eastAsia="仿宋_GB2312"/>
                <w:color w:val="000000"/>
                <w:sz w:val="18"/>
                <w:szCs w:val="18"/>
              </w:rPr>
            </w:pPr>
            <w:r>
              <w:rPr>
                <w:rFonts w:hint="eastAsia" w:ascii="仿宋_GB2312" w:eastAsia="仿宋_GB2312"/>
                <w:color w:val="000000"/>
                <w:sz w:val="18"/>
                <w:szCs w:val="18"/>
              </w:rPr>
              <w:t xml:space="preserve">有关重大政策的解读及回应                       </w:t>
            </w:r>
          </w:p>
          <w:p>
            <w:pPr>
              <w:rPr>
                <w:rFonts w:ascii="仿宋_GB2312" w:hAnsi="宋体" w:eastAsia="仿宋_GB2312" w:cs="宋体"/>
                <w:color w:val="000000"/>
                <w:sz w:val="18"/>
                <w:szCs w:val="18"/>
              </w:rPr>
            </w:pPr>
            <w:r>
              <w:rPr>
                <w:rFonts w:hint="eastAsia" w:ascii="仿宋_GB2312" w:eastAsia="仿宋_GB2312"/>
                <w:color w:val="000000"/>
                <w:sz w:val="18"/>
                <w:szCs w:val="18"/>
              </w:rPr>
              <w:t>相关热点问题的解读及回应</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《政府信息公开条例》、《国务院办公厅关于在政务公开工作中进一步做好政务舆情回应的通知》</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重大决策作出后及时公开</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■广播电视   ■纸质媒体</w:t>
            </w:r>
            <w:r>
              <w:rPr>
                <w:rFonts w:hint="eastAsia" w:ascii="仿宋_GB2312" w:eastAsia="仿宋_GB2312"/>
                <w:sz w:val="18"/>
                <w:szCs w:val="18"/>
              </w:rPr>
              <w:br w:type="textWrapping"/>
            </w:r>
            <w:r>
              <w:rPr>
                <w:rFonts w:hint="eastAsia" w:ascii="仿宋_GB2312" w:eastAsia="仿宋_GB2312"/>
                <w:sz w:val="18"/>
                <w:szCs w:val="18"/>
              </w:rPr>
              <w:t>■公开查阅点 ■政务服务中心</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7</w:t>
            </w:r>
          </w:p>
        </w:tc>
        <w:tc>
          <w:tcPr>
            <w:tcW w:w="195" w:type="pct"/>
            <w:vMerge w:val="continue"/>
            <w:tcBorders>
              <w:tl2br w:val="nil"/>
              <w:tr2bl w:val="nil"/>
            </w:tcBorders>
            <w:noWrap w:val="0"/>
            <w:vAlign w:val="center"/>
          </w:tcPr>
          <w:p>
            <w:pPr>
              <w:jc w:val="center"/>
              <w:rPr>
                <w:rFonts w:hint="eastAsia" w:ascii="仿宋_GB2312" w:hAnsi="宋体" w:eastAsia="仿宋_GB2312" w:cs="宋体"/>
                <w:color w:val="000000"/>
                <w:sz w:val="18"/>
                <w:szCs w:val="18"/>
              </w:rPr>
            </w:pP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重要会议</w:t>
            </w:r>
          </w:p>
        </w:tc>
        <w:tc>
          <w:tcPr>
            <w:tcW w:w="80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以会议讨论作出重要改革方案等重大决策时，经党组研究认为有必要公开讨论决策过程的会议</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61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提前一周发通知邀请</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■便民服务站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8</w:t>
            </w:r>
          </w:p>
        </w:tc>
        <w:tc>
          <w:tcPr>
            <w:tcW w:w="195" w:type="pct"/>
            <w:tcBorders>
              <w:tl2br w:val="nil"/>
              <w:tr2bl w:val="nil"/>
            </w:tcBorders>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252"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征集采纳社会公众意见情况</w:t>
            </w:r>
          </w:p>
        </w:tc>
        <w:tc>
          <w:tcPr>
            <w:tcW w:w="804"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重大决策草案公布后征集到的社会公众意见情况、采纳与否情况及理由等</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征求意见时对外公布的时限内公开</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■两微一端   </w:t>
            </w:r>
          </w:p>
          <w:p>
            <w:pPr>
              <w:spacing w:line="240" w:lineRule="exact"/>
              <w:jc w:val="left"/>
              <w:rPr>
                <w:rFonts w:ascii="仿宋_GB2312" w:hAnsi="宋体" w:eastAsia="仿宋_GB2312" w:cs="宋体"/>
                <w:sz w:val="18"/>
                <w:szCs w:val="18"/>
              </w:rPr>
            </w:pPr>
            <w:r>
              <w:rPr>
                <w:rFonts w:hint="eastAsia" w:ascii="仿宋_GB2312" w:eastAsia="仿宋_GB2312"/>
                <w:sz w:val="18"/>
                <w:szCs w:val="18"/>
              </w:rPr>
              <w:t xml:space="preserve">■公开查阅点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195" w:type="pct"/>
            <w:tcBorders>
              <w:tl2br w:val="nil"/>
              <w:tr2bl w:val="nil"/>
            </w:tcBorders>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备灾</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综合减灾示范社区</w:t>
            </w:r>
          </w:p>
        </w:tc>
        <w:tc>
          <w:tcPr>
            <w:tcW w:w="80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综合减灾示范社区分布情况（其具体位置、创建时间、创建级别等）</w:t>
            </w:r>
          </w:p>
        </w:tc>
        <w:tc>
          <w:tcPr>
            <w:tcW w:w="615"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《政府信息公开条例》、《社会救助暂行办法》、《国家综合防灾减灾规划（2016-2020年）》</w:t>
            </w:r>
          </w:p>
        </w:tc>
        <w:tc>
          <w:tcPr>
            <w:tcW w:w="61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hint="default" w:ascii="仿宋_GB2312" w:hAnsi="宋体" w:eastAsia="仿宋_GB2312" w:cs="宋体"/>
                <w:color w:val="000000"/>
                <w:sz w:val="18"/>
                <w:szCs w:val="18"/>
                <w:lang w:val="en-US" w:eastAsia="zh-CN"/>
              </w:rPr>
            </w:pPr>
            <w:r>
              <w:rPr>
                <w:rFonts w:hint="eastAsia" w:ascii="仿宋_GB2312" w:hAnsi="宋体" w:eastAsia="仿宋_GB2312" w:cs="宋体"/>
                <w:color w:val="000000"/>
                <w:sz w:val="18"/>
                <w:szCs w:val="18"/>
                <w:lang w:val="en-US" w:eastAsia="zh-CN"/>
              </w:rPr>
              <w:t>10</w:t>
            </w:r>
          </w:p>
        </w:tc>
        <w:tc>
          <w:tcPr>
            <w:tcW w:w="195" w:type="pct"/>
            <w:tcBorders>
              <w:tl2br w:val="nil"/>
              <w:tr2bl w:val="nil"/>
            </w:tcBorders>
            <w:noWrap w:val="0"/>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灾后</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救助</w:t>
            </w:r>
          </w:p>
        </w:tc>
        <w:tc>
          <w:tcPr>
            <w:tcW w:w="252"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救助审定信息</w:t>
            </w:r>
          </w:p>
        </w:tc>
        <w:tc>
          <w:tcPr>
            <w:tcW w:w="804"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自然灾害救助（6类）的救助对象、申报材料、办理程序及时限等</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39" w:type="pct"/>
            <w:tcBorders>
              <w:tl2br w:val="nil"/>
              <w:tr2bl w:val="nil"/>
            </w:tcBorders>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1</w:t>
            </w:r>
            <w:r>
              <w:rPr>
                <w:rFonts w:hint="eastAsia" w:ascii="仿宋_GB2312" w:hAnsi="宋体" w:eastAsia="仿宋_GB2312" w:cs="宋体"/>
                <w:color w:val="000000"/>
                <w:sz w:val="18"/>
                <w:szCs w:val="18"/>
                <w:lang w:val="en-US" w:eastAsia="zh-CN"/>
              </w:rPr>
              <w:t>1</w:t>
            </w:r>
          </w:p>
        </w:tc>
        <w:tc>
          <w:tcPr>
            <w:tcW w:w="195" w:type="pct"/>
            <w:vMerge w:val="restart"/>
            <w:tcBorders>
              <w:tl2br w:val="nil"/>
              <w:tr2bl w:val="nil"/>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灾害</w:t>
            </w:r>
          </w:p>
          <w:p>
            <w:pPr>
              <w:jc w:val="center"/>
              <w:rPr>
                <w:rFonts w:ascii="仿宋_GB2312" w:hAnsi="宋体" w:eastAsia="仿宋_GB2312" w:cs="宋体"/>
                <w:sz w:val="18"/>
                <w:szCs w:val="18"/>
              </w:rPr>
            </w:pPr>
            <w:r>
              <w:rPr>
                <w:rFonts w:hint="eastAsia" w:ascii="仿宋_GB2312" w:eastAsia="仿宋_GB2312"/>
                <w:sz w:val="18"/>
                <w:szCs w:val="18"/>
              </w:rPr>
              <w:t>救助</w:t>
            </w: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应急管理部门审批</w:t>
            </w:r>
          </w:p>
        </w:tc>
        <w:tc>
          <w:tcPr>
            <w:tcW w:w="804"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救助款物通知及划拨情况</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3" w:hRule="atLeast"/>
          <w:jc w:val="center"/>
        </w:trPr>
        <w:tc>
          <w:tcPr>
            <w:tcW w:w="139" w:type="pct"/>
            <w:tcBorders>
              <w:tl2br w:val="nil"/>
              <w:tr2bl w:val="nil"/>
            </w:tcBorders>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1</w:t>
            </w:r>
            <w:r>
              <w:rPr>
                <w:rFonts w:hint="eastAsia" w:ascii="仿宋_GB2312" w:hAnsi="宋体" w:eastAsia="仿宋_GB2312" w:cs="宋体"/>
                <w:color w:val="000000"/>
                <w:sz w:val="18"/>
                <w:szCs w:val="18"/>
                <w:lang w:val="en-US" w:eastAsia="zh-CN"/>
              </w:rPr>
              <w:t>2</w:t>
            </w:r>
          </w:p>
        </w:tc>
        <w:tc>
          <w:tcPr>
            <w:tcW w:w="195" w:type="pct"/>
            <w:vMerge w:val="continue"/>
            <w:tcBorders>
              <w:tl2br w:val="nil"/>
              <w:tr2bl w:val="nil"/>
            </w:tcBorders>
            <w:noWrap w:val="0"/>
            <w:vAlign w:val="center"/>
          </w:tcPr>
          <w:p>
            <w:pPr>
              <w:jc w:val="center"/>
              <w:rPr>
                <w:rFonts w:ascii="仿宋_GB2312" w:hAnsi="宋体" w:eastAsia="仿宋_GB2312" w:cs="宋体"/>
                <w:sz w:val="18"/>
                <w:szCs w:val="18"/>
              </w:rPr>
            </w:pP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因灾过渡期生活救助</w:t>
            </w:r>
          </w:p>
        </w:tc>
        <w:tc>
          <w:tcPr>
            <w:tcW w:w="80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1</w:t>
            </w:r>
            <w:r>
              <w:rPr>
                <w:rFonts w:hint="eastAsia" w:ascii="仿宋_GB2312" w:hAnsi="宋体" w:eastAsia="仿宋_GB2312" w:cs="宋体"/>
                <w:color w:val="000000"/>
                <w:sz w:val="18"/>
                <w:szCs w:val="18"/>
                <w:lang w:val="en-US" w:eastAsia="zh-CN"/>
              </w:rPr>
              <w:t>3</w:t>
            </w:r>
          </w:p>
        </w:tc>
        <w:tc>
          <w:tcPr>
            <w:tcW w:w="195" w:type="pct"/>
            <w:tcBorders>
              <w:tl2br w:val="nil"/>
              <w:tr2bl w:val="nil"/>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灾后</w:t>
            </w:r>
          </w:p>
          <w:p>
            <w:pPr>
              <w:jc w:val="center"/>
              <w:rPr>
                <w:rFonts w:hint="eastAsia" w:ascii="仿宋_GB2312" w:hAnsi="宋体" w:eastAsia="仿宋_GB2312" w:cs="宋体"/>
                <w:color w:val="000000"/>
                <w:sz w:val="18"/>
                <w:szCs w:val="18"/>
              </w:rPr>
            </w:pPr>
            <w:r>
              <w:rPr>
                <w:rFonts w:hint="eastAsia" w:ascii="仿宋_GB2312" w:eastAsia="仿宋_GB2312"/>
                <w:sz w:val="18"/>
                <w:szCs w:val="18"/>
              </w:rPr>
              <w:t>救助</w:t>
            </w: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居民住房恢复重建救助</w:t>
            </w:r>
          </w:p>
        </w:tc>
        <w:tc>
          <w:tcPr>
            <w:tcW w:w="804" w:type="pct"/>
            <w:tcBorders>
              <w:tl2br w:val="nil"/>
              <w:tr2bl w:val="nil"/>
            </w:tcBorders>
            <w:noWrap w:val="0"/>
            <w:vAlign w:val="center"/>
          </w:tcPr>
          <w:p>
            <w:pPr>
              <w:rPr>
                <w:rFonts w:hint="eastAsia" w:ascii="仿宋_GB2312" w:eastAsia="仿宋_GB2312"/>
                <w:sz w:val="18"/>
                <w:szCs w:val="18"/>
              </w:rPr>
            </w:pPr>
            <w:r>
              <w:rPr>
                <w:rFonts w:hint="eastAsia" w:ascii="仿宋_GB2312" w:eastAsia="仿宋_GB2312"/>
                <w:sz w:val="18"/>
                <w:szCs w:val="18"/>
              </w:rPr>
              <w:t xml:space="preserve">居民住房恢复重建救助标准（居民因灾倒房、损房恢复重建具体救助标准）                            </w:t>
            </w:r>
          </w:p>
          <w:p>
            <w:pPr>
              <w:rPr>
                <w:rFonts w:ascii="仿宋_GB2312" w:hAnsi="宋体" w:eastAsia="仿宋_GB2312" w:cs="宋体"/>
                <w:sz w:val="18"/>
                <w:szCs w:val="18"/>
              </w:rPr>
            </w:pPr>
            <w:r>
              <w:rPr>
                <w:rFonts w:hint="eastAsia" w:ascii="仿宋_GB2312" w:eastAsia="仿宋_GB2312"/>
                <w:sz w:val="18"/>
                <w:szCs w:val="18"/>
              </w:rPr>
              <w:t>居民住房恢复重建救助对象评议结果公示（公开灾民姓名、受灾情况、拟救助标准、监督举报电话）</w:t>
            </w:r>
          </w:p>
        </w:tc>
        <w:tc>
          <w:tcPr>
            <w:tcW w:w="615"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1</w:t>
            </w:r>
            <w:r>
              <w:rPr>
                <w:rFonts w:hint="eastAsia" w:ascii="仿宋_GB2312" w:hAnsi="宋体" w:eastAsia="仿宋_GB2312" w:cs="宋体"/>
                <w:color w:val="000000"/>
                <w:sz w:val="18"/>
                <w:szCs w:val="18"/>
                <w:lang w:val="en-US" w:eastAsia="zh-CN"/>
              </w:rPr>
              <w:t>4</w:t>
            </w:r>
          </w:p>
        </w:tc>
        <w:tc>
          <w:tcPr>
            <w:tcW w:w="195" w:type="pct"/>
            <w:vMerge w:val="restart"/>
            <w:tcBorders>
              <w:tl2br w:val="nil"/>
              <w:tr2bl w:val="nil"/>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款物</w:t>
            </w:r>
          </w:p>
          <w:p>
            <w:pPr>
              <w:jc w:val="center"/>
              <w:rPr>
                <w:rFonts w:hint="eastAsia" w:ascii="仿宋_GB2312" w:hAnsi="宋体" w:eastAsia="仿宋_GB2312" w:cs="宋体"/>
                <w:sz w:val="18"/>
                <w:szCs w:val="18"/>
              </w:rPr>
            </w:pPr>
            <w:r>
              <w:rPr>
                <w:rFonts w:hint="eastAsia" w:ascii="仿宋_GB2312" w:eastAsia="仿宋_GB2312"/>
                <w:sz w:val="18"/>
                <w:szCs w:val="18"/>
              </w:rPr>
              <w:t>管理</w:t>
            </w: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捐赠款物信息</w:t>
            </w:r>
          </w:p>
        </w:tc>
        <w:tc>
          <w:tcPr>
            <w:tcW w:w="80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年度捐赠款物信息以及款物使用情况</w:t>
            </w:r>
          </w:p>
        </w:tc>
        <w:tc>
          <w:tcPr>
            <w:tcW w:w="615"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616" w:type="pct"/>
            <w:tcBorders>
              <w:tl2br w:val="nil"/>
              <w:tr2bl w:val="nil"/>
            </w:tcBorders>
            <w:noWrap w:val="0"/>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按进展情况及时公开</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1</w:t>
            </w:r>
            <w:r>
              <w:rPr>
                <w:rFonts w:hint="eastAsia" w:ascii="仿宋_GB2312" w:hAnsi="宋体" w:eastAsia="仿宋_GB2312" w:cs="宋体"/>
                <w:color w:val="000000"/>
                <w:sz w:val="18"/>
                <w:szCs w:val="18"/>
                <w:lang w:val="en-US" w:eastAsia="zh-CN"/>
              </w:rPr>
              <w:t>5</w:t>
            </w:r>
          </w:p>
        </w:tc>
        <w:tc>
          <w:tcPr>
            <w:tcW w:w="195" w:type="pct"/>
            <w:vMerge w:val="continue"/>
            <w:tcBorders>
              <w:tl2br w:val="nil"/>
              <w:tr2bl w:val="nil"/>
            </w:tcBorders>
            <w:noWrap w:val="0"/>
            <w:vAlign w:val="center"/>
          </w:tcPr>
          <w:p>
            <w:pPr>
              <w:jc w:val="center"/>
              <w:rPr>
                <w:rFonts w:hint="eastAsia" w:ascii="仿宋_GB2312" w:hAnsi="宋体" w:eastAsia="仿宋_GB2312" w:cs="宋体"/>
                <w:color w:val="000000"/>
                <w:sz w:val="18"/>
                <w:szCs w:val="18"/>
              </w:rPr>
            </w:pP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年度款物使用情况</w:t>
            </w:r>
          </w:p>
        </w:tc>
        <w:tc>
          <w:tcPr>
            <w:tcW w:w="80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年度救灾资金和救灾物资等使用情况</w:t>
            </w:r>
          </w:p>
        </w:tc>
        <w:tc>
          <w:tcPr>
            <w:tcW w:w="615"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61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139" w:type="pct"/>
            <w:tcBorders>
              <w:tl2br w:val="nil"/>
              <w:tr2bl w:val="nil"/>
            </w:tcBorders>
            <w:noWrap w:val="0"/>
            <w:vAlign w:val="center"/>
          </w:tcPr>
          <w:p>
            <w:pPr>
              <w:jc w:val="center"/>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1</w:t>
            </w:r>
            <w:r>
              <w:rPr>
                <w:rFonts w:hint="eastAsia" w:ascii="仿宋_GB2312" w:hAnsi="宋体" w:eastAsia="仿宋_GB2312" w:cs="宋体"/>
                <w:color w:val="000000"/>
                <w:sz w:val="18"/>
                <w:szCs w:val="18"/>
                <w:lang w:val="en-US" w:eastAsia="zh-CN"/>
              </w:rPr>
              <w:t>6</w:t>
            </w:r>
          </w:p>
        </w:tc>
        <w:tc>
          <w:tcPr>
            <w:tcW w:w="195" w:type="pct"/>
            <w:tcBorders>
              <w:tl2br w:val="nil"/>
              <w:tr2bl w:val="nil"/>
            </w:tcBorders>
            <w:noWrap w:val="0"/>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工作</w:t>
            </w:r>
          </w:p>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动态</w:t>
            </w:r>
          </w:p>
        </w:tc>
        <w:tc>
          <w:tcPr>
            <w:tcW w:w="252"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工作信息</w:t>
            </w:r>
          </w:p>
        </w:tc>
        <w:tc>
          <w:tcPr>
            <w:tcW w:w="80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防灾减灾救灾其他相关动态信息</w:t>
            </w:r>
          </w:p>
        </w:tc>
        <w:tc>
          <w:tcPr>
            <w:tcW w:w="615"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61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24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bCs/>
                <w:sz w:val="18"/>
                <w:szCs w:val="18"/>
                <w:lang w:val="en-US" w:eastAsia="zh-CN"/>
              </w:rPr>
              <w:t>乡安监办</w:t>
            </w:r>
          </w:p>
        </w:tc>
        <w:tc>
          <w:tcPr>
            <w:tcW w:w="876" w:type="dxa"/>
            <w:tcBorders>
              <w:tl2br w:val="nil"/>
              <w:tr2bl w:val="nil"/>
            </w:tcBorders>
            <w:noWrap w:val="0"/>
            <w:vAlign w:val="center"/>
          </w:tcPr>
          <w:p>
            <w:pPr>
              <w:rPr>
                <w:rFonts w:hint="eastAsia" w:ascii="仿宋_GB2312" w:eastAsia="仿宋_GB2312"/>
                <w:sz w:val="18"/>
                <w:szCs w:val="18"/>
              </w:rPr>
            </w:pPr>
            <w:r>
              <w:rPr>
                <w:rFonts w:hint="eastAsia" w:ascii="仿宋_GB2312" w:eastAsia="仿宋_GB2312"/>
                <w:bCs/>
                <w:sz w:val="18"/>
                <w:szCs w:val="18"/>
                <w:lang w:val="en-US" w:eastAsia="zh-CN"/>
              </w:rPr>
              <w:t>乡安监办</w:t>
            </w:r>
          </w:p>
        </w:tc>
        <w:tc>
          <w:tcPr>
            <w:tcW w:w="487" w:type="pct"/>
            <w:tcBorders>
              <w:tl2br w:val="nil"/>
              <w:tr2bl w:val="nil"/>
            </w:tcBorders>
            <w:noWrap w:val="0"/>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176"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139"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224" w:type="pct"/>
            <w:tcBorders>
              <w:tl2br w:val="nil"/>
              <w:tr2bl w:val="nil"/>
            </w:tcBorders>
            <w:noWrap w:val="0"/>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397" w:type="pct"/>
            <w:tcBorders>
              <w:tl2br w:val="nil"/>
              <w:tr2bl w:val="nil"/>
            </w:tcBorders>
            <w:noWrap w:val="0"/>
            <w:vAlign w:val="center"/>
          </w:tcPr>
          <w:p>
            <w:pPr>
              <w:rPr>
                <w:rFonts w:hint="eastAsia" w:ascii="仿宋_GB2312" w:eastAsia="仿宋_GB2312"/>
                <w:sz w:val="18"/>
                <w:szCs w:val="18"/>
              </w:rPr>
            </w:pPr>
          </w:p>
        </w:tc>
      </w:tr>
    </w:tbl>
    <w:p>
      <w:pPr>
        <w:bidi w:val="0"/>
      </w:pPr>
      <w:r>
        <w:br w:type="page"/>
      </w:r>
      <w:bookmarkStart w:id="11" w:name="_Toc24724729"/>
    </w:p>
    <w:p>
      <w:pPr>
        <w:pStyle w:val="3"/>
        <w:bidi w:val="0"/>
      </w:pPr>
      <w:r>
        <w:rPr>
          <w:rFonts w:hint="eastAsia"/>
        </w:rPr>
        <w:t>（</w:t>
      </w:r>
      <w:r>
        <w:rPr>
          <w:rFonts w:hint="eastAsia"/>
          <w:lang w:val="en-US" w:eastAsia="zh-CN"/>
        </w:rPr>
        <w:t>十二</w:t>
      </w:r>
      <w:r>
        <w:rPr>
          <w:rFonts w:hint="eastAsia"/>
        </w:rPr>
        <w:t>）扶贫领域基层政务公开标准目录</w:t>
      </w:r>
      <w:bookmarkEnd w:id="11"/>
    </w:p>
    <w:tbl>
      <w:tblPr>
        <w:tblStyle w:val="4"/>
        <w:tblW w:w="55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679"/>
        <w:gridCol w:w="904"/>
        <w:gridCol w:w="2827"/>
        <w:gridCol w:w="1390"/>
        <w:gridCol w:w="1633"/>
        <w:gridCol w:w="805"/>
        <w:gridCol w:w="876"/>
        <w:gridCol w:w="1843"/>
        <w:gridCol w:w="436"/>
        <w:gridCol w:w="558"/>
        <w:gridCol w:w="436"/>
        <w:gridCol w:w="542"/>
        <w:gridCol w:w="436"/>
        <w:gridCol w:w="724"/>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vMerge w:val="restart"/>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512"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907"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447"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525"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260" w:type="pct"/>
            <w:vMerge w:val="restar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253" w:type="pct"/>
            <w:vMerge w:val="restart"/>
            <w:noWrap w:val="0"/>
            <w:vAlign w:val="center"/>
          </w:tcPr>
          <w:p>
            <w:pPr>
              <w:widowControl/>
              <w:jc w:val="center"/>
              <w:rPr>
                <w:rFonts w:hint="eastAsia" w:ascii="黑体" w:hAnsi="宋体" w:eastAsia="黑体" w:cs="宋体"/>
                <w:kern w:val="0"/>
                <w:sz w:val="22"/>
                <w:lang w:val="en-US" w:eastAsia="zh-CN"/>
              </w:rPr>
            </w:pPr>
            <w:r>
              <w:rPr>
                <w:rFonts w:hint="eastAsia" w:ascii="黑体" w:hAnsi="宋体" w:eastAsia="黑体" w:cs="宋体"/>
                <w:kern w:val="0"/>
                <w:sz w:val="22"/>
                <w:lang w:val="en-US" w:eastAsia="zh-CN"/>
              </w:rPr>
              <w:t>责任股</w:t>
            </w:r>
          </w:p>
          <w:p>
            <w:pPr>
              <w:widowControl/>
              <w:jc w:val="center"/>
              <w:rPr>
                <w:rFonts w:hint="eastAsia" w:ascii="黑体" w:hAnsi="宋体" w:eastAsia="黑体" w:cs="宋体"/>
                <w:kern w:val="0"/>
                <w:sz w:val="22"/>
              </w:rPr>
            </w:pPr>
            <w:r>
              <w:rPr>
                <w:rFonts w:hint="eastAsia" w:ascii="黑体" w:hAnsi="宋体" w:eastAsia="黑体" w:cs="宋体"/>
                <w:kern w:val="0"/>
                <w:sz w:val="22"/>
                <w:lang w:val="en-US" w:eastAsia="zh-CN"/>
              </w:rPr>
              <w:t>（室）</w:t>
            </w:r>
          </w:p>
        </w:tc>
        <w:tc>
          <w:tcPr>
            <w:tcW w:w="592" w:type="pct"/>
            <w:vMerge w:val="restart"/>
            <w:noWrap w:val="0"/>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320"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315"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373" w:type="pct"/>
            <w:gridSpan w:val="2"/>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c>
          <w:tcPr>
            <w:tcW w:w="351" w:type="pct"/>
            <w:vMerge w:val="restart"/>
            <w:noWrap w:val="0"/>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lang w:val="en-US" w:eastAsia="zh-CN"/>
              </w:rPr>
              <w:t>咨询监督电话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vMerge w:val="continue"/>
            <w:noWrap w:val="0"/>
            <w:vAlign w:val="center"/>
          </w:tcPr>
          <w:p>
            <w:pPr>
              <w:widowControl/>
              <w:jc w:val="left"/>
              <w:rPr>
                <w:rFonts w:ascii="Times New Roman" w:hAnsi="Times New Roman"/>
                <w:color w:val="000000"/>
                <w:kern w:val="0"/>
                <w:sz w:val="22"/>
              </w:rPr>
            </w:pPr>
          </w:p>
        </w:tc>
        <w:tc>
          <w:tcPr>
            <w:tcW w:w="22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292"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907" w:type="pct"/>
            <w:vMerge w:val="continue"/>
            <w:noWrap w:val="0"/>
            <w:vAlign w:val="center"/>
          </w:tcPr>
          <w:p>
            <w:pPr>
              <w:widowControl/>
              <w:jc w:val="left"/>
              <w:rPr>
                <w:rFonts w:ascii="黑体" w:hAnsi="宋体" w:eastAsia="黑体" w:cs="宋体"/>
                <w:color w:val="000000"/>
                <w:kern w:val="0"/>
                <w:sz w:val="22"/>
              </w:rPr>
            </w:pPr>
          </w:p>
        </w:tc>
        <w:tc>
          <w:tcPr>
            <w:tcW w:w="447" w:type="pct"/>
            <w:vMerge w:val="continue"/>
            <w:noWrap w:val="0"/>
            <w:vAlign w:val="center"/>
          </w:tcPr>
          <w:p>
            <w:pPr>
              <w:widowControl/>
              <w:jc w:val="left"/>
              <w:rPr>
                <w:rFonts w:ascii="黑体" w:hAnsi="宋体" w:eastAsia="黑体" w:cs="宋体"/>
                <w:color w:val="000000"/>
                <w:kern w:val="0"/>
                <w:sz w:val="22"/>
              </w:rPr>
            </w:pPr>
          </w:p>
        </w:tc>
        <w:tc>
          <w:tcPr>
            <w:tcW w:w="525" w:type="pct"/>
            <w:vMerge w:val="continue"/>
            <w:noWrap w:val="0"/>
            <w:vAlign w:val="center"/>
          </w:tcPr>
          <w:p>
            <w:pPr>
              <w:widowControl/>
              <w:jc w:val="left"/>
              <w:rPr>
                <w:rFonts w:ascii="黑体" w:hAnsi="宋体" w:eastAsia="黑体" w:cs="宋体"/>
                <w:color w:val="000000"/>
                <w:kern w:val="0"/>
                <w:sz w:val="22"/>
              </w:rPr>
            </w:pPr>
          </w:p>
        </w:tc>
        <w:tc>
          <w:tcPr>
            <w:tcW w:w="260" w:type="pct"/>
            <w:vMerge w:val="continue"/>
            <w:noWrap w:val="0"/>
            <w:vAlign w:val="center"/>
          </w:tcPr>
          <w:p>
            <w:pPr>
              <w:widowControl/>
              <w:jc w:val="left"/>
              <w:rPr>
                <w:rFonts w:ascii="黑体" w:hAnsi="宋体" w:eastAsia="黑体" w:cs="宋体"/>
                <w:color w:val="000000"/>
                <w:kern w:val="0"/>
                <w:sz w:val="22"/>
              </w:rPr>
            </w:pPr>
          </w:p>
        </w:tc>
        <w:tc>
          <w:tcPr>
            <w:tcW w:w="253" w:type="pct"/>
            <w:vMerge w:val="continue"/>
            <w:noWrap w:val="0"/>
            <w:vAlign w:val="center"/>
          </w:tcPr>
          <w:p>
            <w:pPr>
              <w:widowControl/>
              <w:jc w:val="left"/>
              <w:rPr>
                <w:rFonts w:ascii="黑体" w:hAnsi="宋体" w:eastAsia="黑体" w:cs="宋体"/>
                <w:kern w:val="0"/>
                <w:sz w:val="22"/>
              </w:rPr>
            </w:pPr>
          </w:p>
        </w:tc>
        <w:tc>
          <w:tcPr>
            <w:tcW w:w="592" w:type="pct"/>
            <w:vMerge w:val="continue"/>
            <w:noWrap w:val="0"/>
            <w:vAlign w:val="center"/>
          </w:tcPr>
          <w:p>
            <w:pPr>
              <w:widowControl/>
              <w:jc w:val="left"/>
              <w:rPr>
                <w:rFonts w:ascii="黑体" w:hAnsi="宋体" w:eastAsia="黑体" w:cs="宋体"/>
                <w:kern w:val="0"/>
                <w:sz w:val="22"/>
              </w:rPr>
            </w:pPr>
          </w:p>
        </w:tc>
        <w:tc>
          <w:tcPr>
            <w:tcW w:w="13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180"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13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175"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139"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234" w:type="pct"/>
            <w:noWrap w:val="0"/>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c>
          <w:tcPr>
            <w:tcW w:w="351" w:type="pct"/>
            <w:vMerge w:val="continue"/>
            <w:noWrap w:val="0"/>
            <w:vAlign w:val="center"/>
          </w:tcPr>
          <w:p>
            <w:pPr>
              <w:widowControl/>
              <w:jc w:val="center"/>
              <w:rPr>
                <w:rFonts w:hint="eastAsia" w:ascii="黑体" w:hAnsi="宋体" w:eastAsia="黑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w:t>
            </w:r>
          </w:p>
        </w:tc>
        <w:tc>
          <w:tcPr>
            <w:tcW w:w="220"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政策文件</w:t>
            </w: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行政法规、规章</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·中央及地方政府涉及扶贫领域的行政法规</w:t>
            </w:r>
            <w:r>
              <w:rPr>
                <w:rFonts w:hint="eastAsia" w:ascii="仿宋_GB2312" w:eastAsia="仿宋_GB2312"/>
                <w:color w:val="000000"/>
                <w:sz w:val="18"/>
                <w:szCs w:val="18"/>
              </w:rPr>
              <w:br w:type="textWrapping"/>
            </w:r>
            <w:r>
              <w:rPr>
                <w:rFonts w:hint="eastAsia" w:ascii="仿宋_GB2312" w:eastAsia="仿宋_GB2312"/>
                <w:color w:val="000000"/>
                <w:sz w:val="18"/>
                <w:szCs w:val="18"/>
              </w:rPr>
              <w:t>·中央及地方政府涉及扶贫领域的规章</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《政府信息公开条例》</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w:t>
            </w:r>
          </w:p>
        </w:tc>
        <w:tc>
          <w:tcPr>
            <w:tcW w:w="253" w:type="pct"/>
            <w:noWrap w:val="0"/>
            <w:vAlign w:val="center"/>
          </w:tcPr>
          <w:p>
            <w:pPr>
              <w:widowControl/>
              <w:jc w:val="left"/>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■政务服务中心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2</w:t>
            </w:r>
          </w:p>
        </w:tc>
        <w:tc>
          <w:tcPr>
            <w:tcW w:w="220" w:type="pct"/>
            <w:vMerge w:val="continue"/>
            <w:noWrap w:val="0"/>
            <w:vAlign w:val="center"/>
          </w:tcPr>
          <w:p>
            <w:pPr>
              <w:widowControl/>
              <w:jc w:val="left"/>
              <w:rPr>
                <w:rFonts w:ascii="仿宋_GB2312" w:eastAsia="仿宋_GB2312"/>
                <w:color w:val="000000"/>
                <w:sz w:val="18"/>
                <w:szCs w:val="18"/>
              </w:rPr>
            </w:pP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规范性文件</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·各级政府及部门涉及扶贫领域的规范性文件</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《政府信息公开条例》</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■政务服务中心   </w:t>
            </w:r>
          </w:p>
          <w:p>
            <w:pPr>
              <w:widowControl/>
              <w:jc w:val="left"/>
              <w:rPr>
                <w:rFonts w:ascii="仿宋_GB2312" w:eastAsia="仿宋_GB2312"/>
                <w:color w:val="000000"/>
                <w:sz w:val="18"/>
                <w:szCs w:val="18"/>
              </w:rPr>
            </w:pPr>
            <w:r>
              <w:rPr>
                <w:rFonts w:hint="eastAsia" w:ascii="仿宋_GB2312" w:eastAsia="仿宋_GB2312"/>
                <w:color w:val="000000"/>
                <w:sz w:val="18"/>
                <w:szCs w:val="18"/>
              </w:rPr>
              <w:t>■社区/企事业单位/村公示栏（电子屏）</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3</w:t>
            </w:r>
          </w:p>
        </w:tc>
        <w:tc>
          <w:tcPr>
            <w:tcW w:w="220" w:type="pct"/>
            <w:vMerge w:val="continue"/>
            <w:noWrap w:val="0"/>
            <w:vAlign w:val="center"/>
          </w:tcPr>
          <w:p>
            <w:pPr>
              <w:widowControl/>
              <w:jc w:val="left"/>
              <w:rPr>
                <w:rFonts w:ascii="仿宋_GB2312" w:eastAsia="仿宋_GB2312"/>
                <w:color w:val="000000"/>
                <w:sz w:val="18"/>
                <w:szCs w:val="18"/>
              </w:rPr>
            </w:pP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其他政策文件</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·涉及扶贫领域其他政策文件</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《政府信息公开条例》</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■政务服务中心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4</w:t>
            </w:r>
          </w:p>
        </w:tc>
        <w:tc>
          <w:tcPr>
            <w:tcW w:w="220"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扶贫对象</w:t>
            </w: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贫困人口识别</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·识别标准（国定标准、省定标准）</w:t>
            </w:r>
            <w:r>
              <w:rPr>
                <w:rFonts w:hint="eastAsia" w:ascii="仿宋_GB2312" w:eastAsia="仿宋_GB2312"/>
                <w:color w:val="000000"/>
                <w:sz w:val="18"/>
                <w:szCs w:val="18"/>
              </w:rPr>
              <w:br w:type="textWrapping"/>
            </w:r>
            <w:r>
              <w:rPr>
                <w:rFonts w:hint="eastAsia" w:ascii="仿宋_GB2312" w:eastAsia="仿宋_GB2312"/>
                <w:color w:val="000000"/>
                <w:sz w:val="18"/>
                <w:szCs w:val="18"/>
              </w:rPr>
              <w:t>·识别程序(农户申请、民主评议、公示公告、逐级审核）</w:t>
            </w:r>
            <w:r>
              <w:rPr>
                <w:rFonts w:hint="eastAsia" w:ascii="仿宋_GB2312" w:eastAsia="仿宋_GB2312"/>
                <w:color w:val="000000"/>
                <w:sz w:val="18"/>
                <w:szCs w:val="18"/>
              </w:rPr>
              <w:br w:type="textWrapping"/>
            </w:r>
            <w:r>
              <w:rPr>
                <w:rFonts w:hint="eastAsia" w:ascii="仿宋_GB2312" w:eastAsia="仿宋_GB2312"/>
                <w:color w:val="000000"/>
                <w:sz w:val="18"/>
                <w:szCs w:val="18"/>
              </w:rPr>
              <w:t>·识别结果(贫困户名单、数量)</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《国务院扶贫办扶贫开发建档立卡工作方案》</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贫困人口所在行政村</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　</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5</w:t>
            </w:r>
          </w:p>
        </w:tc>
        <w:tc>
          <w:tcPr>
            <w:tcW w:w="220" w:type="pct"/>
            <w:vMerge w:val="continue"/>
            <w:noWrap w:val="0"/>
            <w:vAlign w:val="center"/>
          </w:tcPr>
          <w:p>
            <w:pPr>
              <w:widowControl/>
              <w:jc w:val="left"/>
              <w:rPr>
                <w:rFonts w:ascii="仿宋_GB2312" w:eastAsia="仿宋_GB2312"/>
                <w:color w:val="000000"/>
                <w:sz w:val="18"/>
                <w:szCs w:val="18"/>
              </w:rPr>
            </w:pP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贫困人口退出</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·退出计划</w:t>
            </w:r>
            <w:r>
              <w:rPr>
                <w:rFonts w:hint="eastAsia" w:ascii="仿宋_GB2312" w:eastAsia="仿宋_GB2312"/>
                <w:color w:val="000000"/>
                <w:sz w:val="18"/>
                <w:szCs w:val="18"/>
              </w:rPr>
              <w:br w:type="textWrapping"/>
            </w:r>
            <w:r>
              <w:rPr>
                <w:rFonts w:hint="eastAsia" w:ascii="仿宋_GB2312" w:eastAsia="仿宋_GB2312"/>
                <w:color w:val="000000"/>
                <w:sz w:val="18"/>
                <w:szCs w:val="18"/>
              </w:rPr>
              <w:t>·退出标准（人均纯收入稳定超过国定标准、实现“两不愁、三保障”）</w:t>
            </w:r>
            <w:r>
              <w:rPr>
                <w:rFonts w:hint="eastAsia" w:ascii="仿宋_GB2312" w:eastAsia="仿宋_GB2312"/>
                <w:color w:val="000000"/>
                <w:sz w:val="18"/>
                <w:szCs w:val="18"/>
              </w:rPr>
              <w:br w:type="textWrapping"/>
            </w:r>
            <w:r>
              <w:rPr>
                <w:rFonts w:hint="eastAsia" w:ascii="仿宋_GB2312" w:eastAsia="仿宋_GB2312"/>
                <w:color w:val="000000"/>
                <w:sz w:val="18"/>
                <w:szCs w:val="18"/>
              </w:rPr>
              <w:t>·退出程序（民主评议、村两委和驻村工作队核实、贫困户认可、公示公告、退出销号）</w:t>
            </w:r>
            <w:r>
              <w:rPr>
                <w:rFonts w:hint="eastAsia" w:ascii="仿宋_GB2312" w:eastAsia="仿宋_GB2312"/>
                <w:color w:val="000000"/>
                <w:sz w:val="18"/>
                <w:szCs w:val="18"/>
              </w:rPr>
              <w:br w:type="textWrapping"/>
            </w:r>
            <w:r>
              <w:rPr>
                <w:rFonts w:hint="eastAsia" w:ascii="仿宋_GB2312" w:eastAsia="仿宋_GB2312"/>
                <w:color w:val="000000"/>
                <w:sz w:val="18"/>
                <w:szCs w:val="18"/>
              </w:rPr>
              <w:t>·退出结果（脱贫名单）</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《中共中央办公厅、国务院办公厅关于建立贫困退出机制的意见》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贫困退出人口所在行政村</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　</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6</w:t>
            </w:r>
          </w:p>
        </w:tc>
        <w:tc>
          <w:tcPr>
            <w:tcW w:w="22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扶贫资金</w:t>
            </w: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财政专项扶贫资金分配结果</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·资金名称</w:t>
            </w:r>
            <w:r>
              <w:rPr>
                <w:rFonts w:hint="eastAsia" w:ascii="仿宋_GB2312" w:eastAsia="仿宋_GB2312"/>
                <w:color w:val="000000"/>
                <w:sz w:val="18"/>
                <w:szCs w:val="18"/>
              </w:rPr>
              <w:br w:type="textWrapping"/>
            </w:r>
            <w:r>
              <w:rPr>
                <w:rFonts w:hint="eastAsia" w:ascii="仿宋_GB2312" w:eastAsia="仿宋_GB2312"/>
                <w:color w:val="000000"/>
                <w:sz w:val="18"/>
                <w:szCs w:val="18"/>
              </w:rPr>
              <w:t>·分配结果</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资金分配结果下达15个工作日内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乡政府、村委会</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7</w:t>
            </w:r>
          </w:p>
        </w:tc>
        <w:tc>
          <w:tcPr>
            <w:tcW w:w="220" w:type="pct"/>
            <w:vMerge w:val="restar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扶贫资金</w:t>
            </w: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年度计划</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·年度县级扶贫资金项目计划或贫困县涉农资金统筹整合方案（含调整方案）</w:t>
            </w:r>
            <w:r>
              <w:rPr>
                <w:rFonts w:hint="eastAsia" w:ascii="仿宋_GB2312" w:eastAsia="仿宋_GB2312"/>
                <w:color w:val="000000"/>
                <w:sz w:val="18"/>
                <w:szCs w:val="18"/>
              </w:rPr>
              <w:br w:type="textWrapping"/>
            </w:r>
            <w:r>
              <w:rPr>
                <w:rFonts w:hint="eastAsia" w:ascii="仿宋_GB2312" w:eastAsia="仿宋_GB2312"/>
                <w:color w:val="000000"/>
                <w:sz w:val="18"/>
                <w:szCs w:val="18"/>
              </w:rPr>
              <w:t>·计划安排情况（资金计划批复文件）</w:t>
            </w:r>
            <w:r>
              <w:rPr>
                <w:rFonts w:hint="eastAsia" w:ascii="仿宋_GB2312" w:eastAsia="仿宋_GB2312"/>
                <w:color w:val="000000"/>
                <w:sz w:val="18"/>
                <w:szCs w:val="18"/>
              </w:rPr>
              <w:br w:type="textWrapping"/>
            </w:r>
            <w:r>
              <w:rPr>
                <w:rFonts w:hint="eastAsia" w:ascii="仿宋_GB2312" w:eastAsia="仿宋_GB2312"/>
                <w:color w:val="000000"/>
                <w:sz w:val="18"/>
                <w:szCs w:val="18"/>
              </w:rPr>
              <w:t>·计划完成情况（项目建设完成、资金使用、绩效目标和减贫机制实现情况等）</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乡政府、村委会</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8</w:t>
            </w:r>
          </w:p>
        </w:tc>
        <w:tc>
          <w:tcPr>
            <w:tcW w:w="220" w:type="pct"/>
            <w:vMerge w:val="continue"/>
            <w:noWrap w:val="0"/>
            <w:vAlign w:val="center"/>
          </w:tcPr>
          <w:p>
            <w:pPr>
              <w:widowControl/>
              <w:jc w:val="left"/>
              <w:rPr>
                <w:rFonts w:ascii="仿宋_GB2312" w:eastAsia="仿宋_GB2312"/>
                <w:color w:val="000000"/>
                <w:sz w:val="18"/>
                <w:szCs w:val="18"/>
              </w:rPr>
            </w:pP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精准扶贫贷款</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·扶贫小额信贷的贷款对象、用途、额度、期限、利率等情况</w:t>
            </w:r>
            <w:r>
              <w:rPr>
                <w:rFonts w:hint="eastAsia" w:ascii="仿宋_GB2312" w:eastAsia="仿宋_GB2312"/>
                <w:color w:val="000000"/>
                <w:sz w:val="18"/>
                <w:szCs w:val="18"/>
              </w:rPr>
              <w:br w:type="textWrapping"/>
            </w:r>
            <w:r>
              <w:rPr>
                <w:rFonts w:hint="eastAsia" w:ascii="仿宋_GB2312" w:eastAsia="仿宋_GB2312"/>
                <w:color w:val="000000"/>
                <w:sz w:val="18"/>
                <w:szCs w:val="18"/>
              </w:rPr>
              <w:t>·享受扶贫贴息贷款的企业、专业合作社等经营主体的名称、贷款额度、期限、贴息规模和带贫减贫机制等情况</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每年底前集中公布1次当年情况</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乡政府、村委会</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9</w:t>
            </w:r>
          </w:p>
        </w:tc>
        <w:tc>
          <w:tcPr>
            <w:tcW w:w="220" w:type="pct"/>
            <w:vMerge w:val="continue"/>
            <w:noWrap w:val="0"/>
            <w:vAlign w:val="center"/>
          </w:tcPr>
          <w:p>
            <w:pPr>
              <w:widowControl/>
              <w:jc w:val="left"/>
              <w:rPr>
                <w:rFonts w:ascii="仿宋_GB2312" w:eastAsia="仿宋_GB2312"/>
                <w:color w:val="000000"/>
                <w:sz w:val="18"/>
                <w:szCs w:val="18"/>
              </w:rPr>
            </w:pP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行业扶贫相关财政资金和东西部扶贫协作财政支援资金使用情况</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项目名称、实施地点、资金规模、实施单位、带贫减贫机制、绩效目标</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hint="eastAsia" w:ascii="仿宋_GB2312" w:eastAsia="仿宋_GB2312"/>
                <w:color w:val="000000"/>
                <w:sz w:val="18"/>
                <w:szCs w:val="18"/>
                <w:lang w:val="en-US" w:eastAsia="zh-CN"/>
              </w:rPr>
            </w:pPr>
            <w:r>
              <w:rPr>
                <w:rFonts w:hint="eastAsia" w:ascii="仿宋_GB2312" w:eastAsia="仿宋_GB2312"/>
                <w:color w:val="000000"/>
                <w:sz w:val="18"/>
                <w:szCs w:val="18"/>
                <w:lang w:val="en-US" w:eastAsia="zh-CN"/>
              </w:rPr>
              <w:t>乡政府</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10</w:t>
            </w:r>
          </w:p>
        </w:tc>
        <w:tc>
          <w:tcPr>
            <w:tcW w:w="220" w:type="pct"/>
            <w:vMerge w:val="restar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扶贫项目</w:t>
            </w: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项目库建设</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·申报内容（含项目名称、项目类别、建设性质、实施地点、资金规模和筹资方式、受益对象、绩效目标、群众参与和带贫减贫机制等）</w:t>
            </w:r>
            <w:r>
              <w:rPr>
                <w:rFonts w:hint="eastAsia" w:ascii="仿宋_GB2312" w:eastAsia="仿宋_GB2312"/>
                <w:color w:val="000000"/>
                <w:sz w:val="18"/>
                <w:szCs w:val="18"/>
              </w:rPr>
              <w:br w:type="textWrapping"/>
            </w:r>
            <w:r>
              <w:rPr>
                <w:rFonts w:hint="eastAsia" w:ascii="仿宋_GB2312" w:eastAsia="仿宋_GB2312"/>
                <w:color w:val="000000"/>
                <w:sz w:val="18"/>
                <w:szCs w:val="18"/>
              </w:rPr>
              <w:t>·申报流程（村申报、乡审核、县审定）</w:t>
            </w:r>
            <w:r>
              <w:rPr>
                <w:rFonts w:hint="eastAsia" w:ascii="仿宋_GB2312" w:eastAsia="仿宋_GB2312"/>
                <w:color w:val="000000"/>
                <w:sz w:val="18"/>
                <w:szCs w:val="18"/>
              </w:rPr>
              <w:br w:type="textWrapping"/>
            </w:r>
            <w:r>
              <w:rPr>
                <w:rFonts w:hint="eastAsia" w:ascii="仿宋_GB2312" w:eastAsia="仿宋_GB2312"/>
                <w:color w:val="000000"/>
                <w:sz w:val="18"/>
                <w:szCs w:val="18"/>
              </w:rPr>
              <w:t>·申报结果（项目库规模、项目名单）</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《国务院扶贫办、财政部关于完善扶贫资金项目公告公示制度的指导意见》《国务院扶贫办关于完善县级脱贫攻坚项目库建设的指导意见》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乡政府、村委会</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■政务服务中心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11</w:t>
            </w:r>
          </w:p>
        </w:tc>
        <w:tc>
          <w:tcPr>
            <w:tcW w:w="220" w:type="pct"/>
            <w:vMerge w:val="continue"/>
            <w:noWrap w:val="0"/>
            <w:vAlign w:val="center"/>
          </w:tcPr>
          <w:p>
            <w:pPr>
              <w:widowControl/>
              <w:jc w:val="left"/>
              <w:rPr>
                <w:rFonts w:ascii="仿宋_GB2312" w:eastAsia="仿宋_GB2312"/>
                <w:color w:val="000000"/>
                <w:sz w:val="18"/>
                <w:szCs w:val="18"/>
              </w:rPr>
            </w:pP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年度计划</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项目名称、实施地点、建设任务、补助标准、资金来源及规模、实施期限、实施单位、责任人、绩效目标、带贫减贫机制等</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乡政府、村委会</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12</w:t>
            </w:r>
          </w:p>
        </w:tc>
        <w:tc>
          <w:tcPr>
            <w:tcW w:w="22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扶贫项目</w:t>
            </w: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项目实施</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·扶贫项目实施前情况（包括项目名称、资金来源、实施期限、绩效目标、实施单位及责任人、受益对象和带贫减贫机制等）</w:t>
            </w:r>
            <w:r>
              <w:rPr>
                <w:rFonts w:hint="eastAsia" w:ascii="仿宋_GB2312" w:eastAsia="仿宋_GB2312"/>
                <w:color w:val="000000"/>
                <w:sz w:val="18"/>
                <w:szCs w:val="18"/>
              </w:rPr>
              <w:br w:type="textWrapping"/>
            </w:r>
            <w:r>
              <w:rPr>
                <w:rFonts w:hint="eastAsia" w:ascii="仿宋_GB2312" w:eastAsia="仿宋_GB2312"/>
                <w:color w:val="000000"/>
                <w:sz w:val="18"/>
                <w:szCs w:val="18"/>
              </w:rPr>
              <w:t>·扶贫项目实施后情况（包括资金使用、项目实施结果、检查验收结果、绩效目标实现情况等）</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乡政府、村委会</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■政务服务中心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13</w:t>
            </w:r>
          </w:p>
        </w:tc>
        <w:tc>
          <w:tcPr>
            <w:tcW w:w="22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监督管理</w:t>
            </w:r>
          </w:p>
        </w:tc>
        <w:tc>
          <w:tcPr>
            <w:tcW w:w="292"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监督举报</w:t>
            </w:r>
          </w:p>
        </w:tc>
        <w:tc>
          <w:tcPr>
            <w:tcW w:w="90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监督电话（12317）</w:t>
            </w:r>
          </w:p>
        </w:tc>
        <w:tc>
          <w:tcPr>
            <w:tcW w:w="447"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《国务院扶贫办、财政部关于完善扶贫资金项目公告公示制度的指导意见》</w:t>
            </w:r>
          </w:p>
        </w:tc>
        <w:tc>
          <w:tcPr>
            <w:tcW w:w="525"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信息形成（变更）20个工作日内</w:t>
            </w:r>
          </w:p>
        </w:tc>
        <w:tc>
          <w:tcPr>
            <w:tcW w:w="260" w:type="pct"/>
            <w:noWrap w:val="0"/>
            <w:vAlign w:val="center"/>
          </w:tcPr>
          <w:p>
            <w:pPr>
              <w:widowControl/>
              <w:jc w:val="left"/>
              <w:rPr>
                <w:rFonts w:ascii="仿宋_GB2312" w:eastAsia="仿宋_GB2312"/>
                <w:color w:val="000000"/>
                <w:sz w:val="18"/>
                <w:szCs w:val="18"/>
              </w:rPr>
            </w:pPr>
            <w:r>
              <w:rPr>
                <w:rFonts w:hint="eastAsia" w:ascii="仿宋_GB2312" w:eastAsia="仿宋_GB2312"/>
                <w:color w:val="000000"/>
                <w:sz w:val="18"/>
                <w:szCs w:val="18"/>
              </w:rPr>
              <w:t>乡政府、村委会</w:t>
            </w:r>
          </w:p>
        </w:tc>
        <w:tc>
          <w:tcPr>
            <w:tcW w:w="253"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lang w:val="en-US" w:eastAsia="zh-CN"/>
              </w:rPr>
              <w:t>政府办</w:t>
            </w:r>
          </w:p>
        </w:tc>
        <w:tc>
          <w:tcPr>
            <w:tcW w:w="592" w:type="pct"/>
            <w:noWrap w:val="0"/>
            <w:vAlign w:val="center"/>
          </w:tcPr>
          <w:p>
            <w:pPr>
              <w:widowControl/>
              <w:jc w:val="left"/>
              <w:rPr>
                <w:rFonts w:hint="eastAsia" w:ascii="仿宋_GB2312" w:eastAsia="仿宋_GB2312"/>
                <w:color w:val="000000"/>
                <w:sz w:val="18"/>
                <w:szCs w:val="18"/>
              </w:rPr>
            </w:pPr>
            <w:r>
              <w:rPr>
                <w:rFonts w:hint="eastAsia" w:ascii="仿宋_GB2312" w:eastAsia="仿宋_GB2312"/>
                <w:color w:val="000000"/>
                <w:sz w:val="18"/>
                <w:szCs w:val="18"/>
              </w:rPr>
              <w:t xml:space="preserve">■政府网站      </w:t>
            </w:r>
          </w:p>
          <w:p>
            <w:pPr>
              <w:widowControl/>
              <w:jc w:val="left"/>
              <w:rPr>
                <w:rFonts w:ascii="仿宋_GB2312" w:eastAsia="仿宋_GB2312"/>
                <w:color w:val="000000"/>
                <w:sz w:val="18"/>
                <w:szCs w:val="18"/>
              </w:rPr>
            </w:pPr>
            <w:r>
              <w:rPr>
                <w:rFonts w:hint="eastAsia" w:ascii="仿宋_GB2312" w:eastAsia="仿宋_GB2312"/>
                <w:color w:val="000000"/>
                <w:sz w:val="18"/>
                <w:szCs w:val="18"/>
              </w:rPr>
              <w:t xml:space="preserve">■社区/企事业单位/村公示栏（电子屏）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80"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175" w:type="pct"/>
            <w:noWrap w:val="0"/>
            <w:vAlign w:val="center"/>
          </w:tcPr>
          <w:p>
            <w:pPr>
              <w:widowControl/>
              <w:jc w:val="center"/>
              <w:rPr>
                <w:rFonts w:ascii="仿宋_GB2312" w:eastAsia="仿宋_GB2312"/>
                <w:color w:val="000000"/>
                <w:sz w:val="18"/>
                <w:szCs w:val="18"/>
              </w:rPr>
            </w:pPr>
            <w:r>
              <w:rPr>
                <w:rFonts w:hint="eastAsia" w:ascii="仿宋_GB2312" w:eastAsia="仿宋_GB2312"/>
                <w:color w:val="000000"/>
                <w:sz w:val="18"/>
                <w:szCs w:val="18"/>
              </w:rPr>
              <w:t>　</w:t>
            </w:r>
          </w:p>
        </w:tc>
        <w:tc>
          <w:tcPr>
            <w:tcW w:w="139"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234" w:type="pct"/>
            <w:noWrap w:val="0"/>
            <w:vAlign w:val="center"/>
          </w:tcPr>
          <w:p>
            <w:pPr>
              <w:widowControl/>
              <w:jc w:val="center"/>
              <w:rPr>
                <w:rFonts w:ascii="仿宋_GB2312" w:eastAsia="仿宋_GB2312"/>
                <w:color w:val="000000"/>
                <w:sz w:val="18"/>
                <w:szCs w:val="18"/>
              </w:rPr>
            </w:pPr>
            <w:r>
              <w:rPr>
                <w:rFonts w:ascii="仿宋_GB2312" w:eastAsia="仿宋_GB2312"/>
                <w:color w:val="000000"/>
                <w:sz w:val="18"/>
                <w:szCs w:val="18"/>
              </w:rPr>
              <w:t>√</w:t>
            </w:r>
          </w:p>
        </w:tc>
        <w:tc>
          <w:tcPr>
            <w:tcW w:w="351" w:type="pct"/>
            <w:noWrap w:val="0"/>
            <w:vAlign w:val="center"/>
          </w:tcPr>
          <w:p>
            <w:pPr>
              <w:widowControl/>
              <w:jc w:val="center"/>
              <w:rPr>
                <w:rFonts w:ascii="仿宋_GB2312" w:eastAsia="仿宋_GB2312"/>
                <w:color w:val="000000"/>
                <w:sz w:val="18"/>
                <w:szCs w:val="18"/>
              </w:rPr>
            </w:pPr>
          </w:p>
        </w:tc>
      </w:tr>
    </w:tbl>
    <w:p>
      <w:pPr>
        <w:jc w:val="center"/>
        <w:rPr>
          <w:rFonts w:ascii="Times New Roman" w:hAnsi="Times New Roman" w:eastAsia="方正小标宋_GBK"/>
          <w:sz w:val="28"/>
          <w:szCs w:val="28"/>
        </w:rPr>
      </w:pPr>
    </w:p>
    <w:p>
      <w:pPr>
        <w:pStyle w:val="2"/>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mMGIyMDk5ODA3ZjQ3ZDA3NGU1NDhmNTg0Njg3N2QifQ=="/>
  </w:docVars>
  <w:rsids>
    <w:rsidRoot w:val="03B77CAF"/>
    <w:rsid w:val="03B77CAF"/>
    <w:rsid w:val="13495A73"/>
    <w:rsid w:val="1C36368B"/>
    <w:rsid w:val="1EA16786"/>
    <w:rsid w:val="2BE81611"/>
    <w:rsid w:val="4A3F7B7C"/>
    <w:rsid w:val="507251D2"/>
    <w:rsid w:val="68143C6A"/>
    <w:rsid w:val="6F8450EE"/>
    <w:rsid w:val="785F7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2020-09-22T01:06:00Z</dcterms:created>
  <dc:creator>陈兵</dc:creator>
  <cp:lastModifiedBy>宏伟</cp:lastModifiedBy>
  <dcterms:modified xsi:type="dcterms:W3CDTF">2024-04-08T08:17:09Z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9CD0459694F5479CA38631388D7D0D72_12</vt:lpwstr>
  </property>
</Properties>
</file>