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rPr>
          <w:rFonts w:hint="eastAsia" w:ascii="方正小标宋_GBK" w:hAnsi="方正小标宋_GBK" w:eastAsia="方正小标宋_GBK"/>
          <w:b w:val="0"/>
          <w:bCs w:val="0"/>
          <w:sz w:val="30"/>
        </w:rPr>
      </w:pPr>
      <w:bookmarkStart w:id="0" w:name="_GoBack"/>
      <w:bookmarkEnd w:id="0"/>
      <w:r>
        <w:rPr>
          <w:rFonts w:hint="eastAsia" w:ascii="方正小标宋_GBK" w:hAnsi="方正小标宋_GBK" w:eastAsia="方正小标宋_GBK"/>
          <w:b w:val="0"/>
          <w:bCs w:val="0"/>
          <w:sz w:val="30"/>
        </w:rPr>
        <w:t>救灾生产领域基层政务公开标准目录</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347"/>
        <w:gridCol w:w="611"/>
        <w:gridCol w:w="801"/>
        <w:gridCol w:w="1617"/>
        <w:gridCol w:w="1589"/>
        <w:gridCol w:w="1362"/>
        <w:gridCol w:w="653"/>
        <w:gridCol w:w="827"/>
        <w:gridCol w:w="1244"/>
        <w:gridCol w:w="787"/>
        <w:gridCol w:w="457"/>
        <w:gridCol w:w="493"/>
        <w:gridCol w:w="807"/>
        <w:gridCol w:w="608"/>
        <w:gridCol w:w="623"/>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vMerge w:val="restart"/>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504"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577"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567"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486"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233"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295" w:type="pct"/>
            <w:vMerge w:val="restart"/>
            <w:noWrap w:val="0"/>
            <w:vAlign w:val="center"/>
          </w:tcPr>
          <w:p>
            <w:pPr>
              <w:widowControl/>
              <w:jc w:val="center"/>
              <w:rPr>
                <w:rFonts w:hint="eastAsia" w:ascii="黑体" w:hAnsi="宋体" w:eastAsia="黑体" w:cs="宋体"/>
                <w:kern w:val="0"/>
                <w:sz w:val="22"/>
                <w:lang w:eastAsia="zh-CN"/>
              </w:rPr>
            </w:pPr>
            <w:r>
              <w:rPr>
                <w:rFonts w:hint="eastAsia" w:ascii="黑体" w:hAnsi="宋体" w:eastAsia="黑体" w:cs="宋体"/>
                <w:kern w:val="0"/>
                <w:sz w:val="22"/>
                <w:lang w:eastAsia="zh-CN"/>
              </w:rPr>
              <w:t>责任股（室）</w:t>
            </w:r>
          </w:p>
        </w:tc>
        <w:tc>
          <w:tcPr>
            <w:tcW w:w="444" w:type="pct"/>
            <w:vMerge w:val="restart"/>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444"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464"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439"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c>
          <w:tcPr>
            <w:tcW w:w="418" w:type="pct"/>
            <w:vMerge w:val="restart"/>
            <w:noWrap w:val="0"/>
            <w:vAlign w:val="center"/>
          </w:tcPr>
          <w:p>
            <w:pPr>
              <w:widowControl/>
              <w:jc w:val="center"/>
              <w:rPr>
                <w:rFonts w:hint="eastAsia" w:ascii="黑体" w:hAnsi="宋体" w:eastAsia="黑体" w:cs="宋体"/>
                <w:color w:val="000000"/>
                <w:kern w:val="0"/>
                <w:sz w:val="22"/>
                <w:lang w:eastAsia="zh-CN"/>
              </w:rPr>
            </w:pPr>
            <w:r>
              <w:rPr>
                <w:rFonts w:hint="eastAsia" w:ascii="黑体" w:hAnsi="宋体" w:eastAsia="黑体" w:cs="宋体"/>
                <w:color w:val="000000"/>
                <w:kern w:val="0"/>
                <w:sz w:val="22"/>
                <w:lang w:eastAsia="zh-CN"/>
              </w:rPr>
              <w:t>咨询及监督电话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vMerge w:val="continue"/>
            <w:noWrap w:val="0"/>
            <w:vAlign w:val="center"/>
          </w:tcPr>
          <w:p>
            <w:pPr>
              <w:widowControl/>
              <w:jc w:val="center"/>
              <w:rPr>
                <w:rFonts w:hint="eastAsia" w:ascii="仿宋_GB2312" w:hAnsi="Times New Roman" w:eastAsia="仿宋_GB2312"/>
                <w:color w:val="000000"/>
                <w:kern w:val="0"/>
                <w:sz w:val="18"/>
                <w:szCs w:val="18"/>
              </w:rPr>
            </w:pPr>
          </w:p>
        </w:tc>
        <w:tc>
          <w:tcPr>
            <w:tcW w:w="218"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286"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577" w:type="pct"/>
            <w:vMerge w:val="continue"/>
            <w:noWrap w:val="0"/>
            <w:vAlign w:val="center"/>
          </w:tcPr>
          <w:p>
            <w:pPr>
              <w:widowControl/>
              <w:jc w:val="left"/>
              <w:rPr>
                <w:rFonts w:hint="eastAsia" w:ascii="黑体" w:hAnsi="宋体" w:eastAsia="黑体" w:cs="宋体"/>
                <w:color w:val="000000"/>
                <w:kern w:val="0"/>
                <w:sz w:val="22"/>
              </w:rPr>
            </w:pPr>
          </w:p>
        </w:tc>
        <w:tc>
          <w:tcPr>
            <w:tcW w:w="567" w:type="pct"/>
            <w:vMerge w:val="continue"/>
            <w:noWrap w:val="0"/>
            <w:vAlign w:val="center"/>
          </w:tcPr>
          <w:p>
            <w:pPr>
              <w:widowControl/>
              <w:jc w:val="left"/>
              <w:rPr>
                <w:rFonts w:hint="eastAsia" w:ascii="黑体" w:hAnsi="宋体" w:eastAsia="黑体" w:cs="宋体"/>
                <w:color w:val="000000"/>
                <w:kern w:val="0"/>
                <w:sz w:val="22"/>
              </w:rPr>
            </w:pPr>
          </w:p>
        </w:tc>
        <w:tc>
          <w:tcPr>
            <w:tcW w:w="486" w:type="pct"/>
            <w:vMerge w:val="continue"/>
            <w:noWrap w:val="0"/>
            <w:vAlign w:val="center"/>
          </w:tcPr>
          <w:p>
            <w:pPr>
              <w:widowControl/>
              <w:jc w:val="left"/>
              <w:rPr>
                <w:rFonts w:hint="eastAsia" w:ascii="黑体" w:hAnsi="宋体" w:eastAsia="黑体" w:cs="宋体"/>
                <w:color w:val="000000"/>
                <w:kern w:val="0"/>
                <w:sz w:val="22"/>
              </w:rPr>
            </w:pPr>
          </w:p>
        </w:tc>
        <w:tc>
          <w:tcPr>
            <w:tcW w:w="233" w:type="pct"/>
            <w:vMerge w:val="continue"/>
            <w:noWrap w:val="0"/>
            <w:vAlign w:val="center"/>
          </w:tcPr>
          <w:p>
            <w:pPr>
              <w:widowControl/>
              <w:jc w:val="center"/>
              <w:rPr>
                <w:rFonts w:hint="eastAsia" w:ascii="黑体" w:hAnsi="宋体" w:eastAsia="黑体" w:cs="宋体"/>
                <w:color w:val="000000"/>
                <w:kern w:val="0"/>
                <w:sz w:val="22"/>
              </w:rPr>
            </w:pPr>
          </w:p>
        </w:tc>
        <w:tc>
          <w:tcPr>
            <w:tcW w:w="295" w:type="pct"/>
            <w:vMerge w:val="continue"/>
            <w:noWrap w:val="0"/>
            <w:vAlign w:val="center"/>
          </w:tcPr>
          <w:p>
            <w:pPr>
              <w:widowControl/>
              <w:jc w:val="left"/>
              <w:rPr>
                <w:rFonts w:hint="eastAsia" w:ascii="黑体" w:hAnsi="宋体" w:eastAsia="黑体" w:cs="宋体"/>
                <w:kern w:val="0"/>
                <w:sz w:val="22"/>
              </w:rPr>
            </w:pPr>
          </w:p>
        </w:tc>
        <w:tc>
          <w:tcPr>
            <w:tcW w:w="444" w:type="pct"/>
            <w:vMerge w:val="continue"/>
            <w:noWrap w:val="0"/>
            <w:vAlign w:val="center"/>
          </w:tcPr>
          <w:p>
            <w:pPr>
              <w:widowControl/>
              <w:jc w:val="left"/>
              <w:rPr>
                <w:rFonts w:hint="eastAsia" w:ascii="黑体" w:hAnsi="宋体" w:eastAsia="黑体" w:cs="宋体"/>
                <w:kern w:val="0"/>
                <w:sz w:val="22"/>
              </w:rPr>
            </w:pPr>
          </w:p>
        </w:tc>
        <w:tc>
          <w:tcPr>
            <w:tcW w:w="281"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163"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176"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288"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217"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222"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c>
          <w:tcPr>
            <w:tcW w:w="418"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1</w:t>
            </w:r>
          </w:p>
        </w:tc>
        <w:tc>
          <w:tcPr>
            <w:tcW w:w="21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文件</w:t>
            </w: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法律法规</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与救灾有关的法律、法规</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《中华人民共和国政府信息公开条例》(国务院令第711号）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1"/>
                <w:szCs w:val="11"/>
              </w:rPr>
            </w:pPr>
            <w:r>
              <w:rPr>
                <w:rFonts w:hint="eastAsia" w:ascii="仿宋" w:hAnsi="仿宋" w:eastAsia="仿宋" w:cs="仿宋"/>
                <w:color w:val="000000"/>
                <w:sz w:val="11"/>
                <w:szCs w:val="11"/>
              </w:rPr>
              <w:t>人事政法宣教训练室</w:t>
            </w:r>
            <w:r>
              <w:rPr>
                <w:rFonts w:hint="eastAsia" w:ascii="仿宋" w:hAnsi="仿宋" w:eastAsia="仿宋" w:cs="仿宋"/>
                <w:sz w:val="11"/>
                <w:szCs w:val="11"/>
              </w:rPr>
              <w:t>自然灾害综合救援保障室</w:t>
            </w:r>
          </w:p>
          <w:p>
            <w:pPr>
              <w:pStyle w:val="31"/>
              <w:numPr>
                <w:ilvl w:val="0"/>
                <w:numId w:val="0"/>
              </w:numPr>
              <w:ind w:leftChars="0"/>
              <w:jc w:val="both"/>
              <w:rPr>
                <w:rFonts w:hint="eastAsia" w:ascii="黑体" w:hAnsi="宋体" w:eastAsia="黑体" w:cs="宋体"/>
                <w:kern w:val="0"/>
                <w:sz w:val="16"/>
                <w:szCs w:val="16"/>
                <w:lang w:val="en-US" w:eastAsia="zh-CN" w:bidi="ar-SA"/>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color w:val="F1F1F1"/>
                <w:sz w:val="18"/>
                <w:szCs w:val="18"/>
              </w:rPr>
              <w:t>■</w:t>
            </w:r>
            <w:r>
              <w:rPr>
                <w:rFonts w:hint="eastAsia" w:ascii="仿宋_GB2312" w:eastAsia="仿宋_GB2312"/>
                <w:sz w:val="18"/>
                <w:szCs w:val="18"/>
              </w:rPr>
              <w:t xml:space="preserve">公开查阅点 </w:t>
            </w:r>
            <w:r>
              <w:rPr>
                <w:rFonts w:hint="eastAsia" w:ascii="仿宋_GB2312" w:eastAsia="仿宋_GB2312"/>
                <w:color w:val="F1F1F1"/>
                <w:sz w:val="18"/>
                <w:szCs w:val="18"/>
              </w:rPr>
              <w:t>■</w:t>
            </w:r>
            <w:r>
              <w:rPr>
                <w:rFonts w:hint="eastAsia" w:ascii="仿宋_GB2312" w:eastAsia="仿宋_GB2312"/>
                <w:sz w:val="18"/>
                <w:szCs w:val="18"/>
              </w:rPr>
              <w:t>政务服务中心</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0352-4098218</w:t>
            </w:r>
          </w:p>
          <w:p>
            <w:pPr>
              <w:widowControl/>
              <w:jc w:val="center"/>
              <w:rPr>
                <w:rFonts w:hint="eastAsia" w:ascii="仿宋" w:hAnsi="仿宋" w:eastAsia="仿宋" w:cs="仿宋"/>
                <w:color w:val="000000"/>
                <w:kern w:val="0"/>
                <w:sz w:val="18"/>
                <w:szCs w:val="18"/>
                <w:lang w:val="en-US" w:eastAsia="zh-CN"/>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2</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部门和地方规章</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与救灾有关的部门和地方规章、规范性文件</w:t>
            </w:r>
          </w:p>
        </w:tc>
        <w:tc>
          <w:tcPr>
            <w:tcW w:w="567" w:type="pct"/>
            <w:noWrap w:val="0"/>
            <w:vAlign w:val="center"/>
          </w:tcPr>
          <w:p>
            <w:pPr>
              <w:rPr>
                <w:rFonts w:hint="eastAsia" w:ascii="仿宋" w:hAnsi="仿宋" w:eastAsia="仿宋" w:cs="仿宋"/>
                <w:color w:val="000000"/>
                <w:kern w:val="2"/>
                <w:sz w:val="18"/>
                <w:szCs w:val="18"/>
                <w:lang w:val="en-US" w:eastAsia="zh-CN" w:bidi="ar-SA"/>
              </w:rPr>
            </w:pPr>
            <w:r>
              <w:rPr>
                <w:rFonts w:hint="eastAsia" w:ascii="仿宋" w:hAnsi="仿宋" w:eastAsia="仿宋" w:cs="仿宋"/>
                <w:sz w:val="18"/>
                <w:szCs w:val="18"/>
              </w:rPr>
              <w:t>《中华人民共和国政府信息公开条例》(国务院令第711号）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1"/>
                <w:szCs w:val="11"/>
              </w:rPr>
            </w:pPr>
            <w:r>
              <w:rPr>
                <w:rFonts w:hint="eastAsia" w:ascii="仿宋" w:hAnsi="仿宋" w:eastAsia="仿宋" w:cs="仿宋"/>
                <w:color w:val="000000"/>
                <w:sz w:val="11"/>
                <w:szCs w:val="11"/>
              </w:rPr>
              <w:t>人事政法宣教训练室</w:t>
            </w:r>
            <w:r>
              <w:rPr>
                <w:rFonts w:hint="eastAsia" w:ascii="仿宋" w:hAnsi="仿宋" w:eastAsia="仿宋" w:cs="仿宋"/>
                <w:sz w:val="11"/>
                <w:szCs w:val="11"/>
              </w:rPr>
              <w:t>自然灾害综合救援保障室</w:t>
            </w:r>
          </w:p>
          <w:p>
            <w:pPr>
              <w:pStyle w:val="31"/>
              <w:numPr>
                <w:ilvl w:val="0"/>
                <w:numId w:val="0"/>
              </w:numPr>
              <w:ind w:left="0" w:leftChars="0" w:firstLine="0" w:firstLineChars="0"/>
              <w:jc w:val="both"/>
              <w:rPr>
                <w:rFonts w:hint="eastAsia" w:ascii="黑体" w:hAnsi="宋体" w:eastAsia="黑体" w:cs="宋体"/>
                <w:kern w:val="0"/>
                <w:sz w:val="22"/>
                <w:szCs w:val="22"/>
                <w:lang w:val="en-US" w:eastAsia="zh-CN" w:bidi="ar-SA"/>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color w:val="F1F1F1"/>
                <w:sz w:val="18"/>
                <w:szCs w:val="18"/>
              </w:rPr>
              <w:t>■</w:t>
            </w:r>
            <w:r>
              <w:rPr>
                <w:rFonts w:hint="eastAsia" w:ascii="仿宋_GB2312" w:eastAsia="仿宋_GB2312"/>
                <w:sz w:val="18"/>
                <w:szCs w:val="18"/>
              </w:rPr>
              <w:t xml:space="preserve">公开查阅点 </w:t>
            </w:r>
            <w:r>
              <w:rPr>
                <w:rFonts w:hint="eastAsia" w:ascii="仿宋_GB2312" w:eastAsia="仿宋_GB2312"/>
                <w:color w:val="F1F1F1"/>
                <w:sz w:val="18"/>
                <w:szCs w:val="18"/>
              </w:rPr>
              <w:t>■</w:t>
            </w:r>
            <w:r>
              <w:rPr>
                <w:rFonts w:hint="eastAsia" w:ascii="仿宋_GB2312" w:eastAsia="仿宋_GB2312"/>
                <w:sz w:val="18"/>
                <w:szCs w:val="18"/>
              </w:rPr>
              <w:t>政务服务中心</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0352-4098218</w:t>
            </w:r>
          </w:p>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3</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其他政策文件</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其他可以公开的与救灾有关的政策文件，包括改革方案、发展规划、专项规划、工作计划等</w:t>
            </w:r>
          </w:p>
        </w:tc>
        <w:tc>
          <w:tcPr>
            <w:tcW w:w="567" w:type="pct"/>
            <w:noWrap w:val="0"/>
            <w:vAlign w:val="center"/>
          </w:tcPr>
          <w:p>
            <w:pPr>
              <w:rPr>
                <w:rFonts w:hint="eastAsia" w:ascii="仿宋" w:hAnsi="仿宋" w:eastAsia="仿宋" w:cs="仿宋"/>
                <w:color w:val="000000"/>
                <w:kern w:val="2"/>
                <w:sz w:val="18"/>
                <w:szCs w:val="18"/>
                <w:lang w:val="en-US" w:eastAsia="zh-CN" w:bidi="ar-SA"/>
              </w:rPr>
            </w:pPr>
            <w:r>
              <w:rPr>
                <w:rFonts w:hint="eastAsia" w:ascii="仿宋" w:hAnsi="仿宋" w:eastAsia="仿宋" w:cs="仿宋"/>
                <w:sz w:val="18"/>
                <w:szCs w:val="18"/>
              </w:rPr>
              <w:t>《中华人民共和国政府信息公开条例》(国务院令第711号）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1"/>
                <w:szCs w:val="11"/>
              </w:rPr>
            </w:pPr>
            <w:r>
              <w:rPr>
                <w:rFonts w:hint="eastAsia" w:ascii="仿宋" w:hAnsi="仿宋" w:eastAsia="仿宋" w:cs="仿宋"/>
                <w:color w:val="000000"/>
                <w:sz w:val="11"/>
                <w:szCs w:val="11"/>
              </w:rPr>
              <w:t>人事政法宣教训练室</w:t>
            </w:r>
            <w:r>
              <w:rPr>
                <w:rFonts w:hint="eastAsia" w:ascii="仿宋" w:hAnsi="仿宋" w:eastAsia="仿宋" w:cs="仿宋"/>
                <w:sz w:val="11"/>
                <w:szCs w:val="11"/>
              </w:rPr>
              <w:t>自然灾害综合救援保障室</w:t>
            </w:r>
          </w:p>
          <w:p>
            <w:pPr>
              <w:pStyle w:val="31"/>
              <w:numPr>
                <w:ilvl w:val="0"/>
                <w:numId w:val="0"/>
              </w:numPr>
              <w:ind w:left="0" w:leftChars="0" w:firstLine="0" w:firstLineChars="0"/>
              <w:jc w:val="both"/>
              <w:rPr>
                <w:rFonts w:hint="eastAsia" w:ascii="黑体" w:hAnsi="宋体" w:eastAsia="黑体" w:cs="宋体"/>
                <w:kern w:val="0"/>
                <w:sz w:val="22"/>
                <w:szCs w:val="22"/>
              </w:rPr>
            </w:pPr>
          </w:p>
        </w:tc>
        <w:tc>
          <w:tcPr>
            <w:tcW w:w="444" w:type="pct"/>
            <w:noWrap w:val="0"/>
            <w:vAlign w:val="top"/>
          </w:tcPr>
          <w:p>
            <w:pPr>
              <w:spacing w:line="240" w:lineRule="exact"/>
              <w:jc w:val="left"/>
              <w:rPr>
                <w:rFonts w:hint="eastAsia" w:ascii="仿宋_GB2312" w:eastAsia="仿宋_GB2312"/>
                <w:sz w:val="18"/>
                <w:szCs w:val="18"/>
              </w:rPr>
            </w:pPr>
          </w:p>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■政府网站</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0352-4098218</w:t>
            </w:r>
          </w:p>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4</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标准</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救灾领域有关的国家标准、行业标准、地方标准等</w:t>
            </w:r>
          </w:p>
        </w:tc>
        <w:tc>
          <w:tcPr>
            <w:tcW w:w="567" w:type="pct"/>
            <w:noWrap w:val="0"/>
            <w:vAlign w:val="center"/>
          </w:tcPr>
          <w:p>
            <w:pPr>
              <w:rPr>
                <w:rFonts w:hint="eastAsia" w:ascii="仿宋" w:hAnsi="仿宋" w:eastAsia="仿宋" w:cs="仿宋"/>
                <w:color w:val="000000"/>
                <w:kern w:val="2"/>
                <w:sz w:val="18"/>
                <w:szCs w:val="18"/>
                <w:lang w:val="en-US" w:eastAsia="zh-CN" w:bidi="ar-SA"/>
              </w:rPr>
            </w:pPr>
            <w:r>
              <w:rPr>
                <w:rFonts w:hint="eastAsia" w:ascii="仿宋" w:hAnsi="仿宋" w:eastAsia="仿宋" w:cs="仿宋"/>
                <w:sz w:val="18"/>
                <w:szCs w:val="18"/>
              </w:rPr>
              <w:t>《中华人民共和国政府信息公开条例》(国务院令第711号）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1"/>
                <w:szCs w:val="11"/>
              </w:rPr>
            </w:pPr>
            <w:r>
              <w:rPr>
                <w:rFonts w:hint="eastAsia" w:ascii="仿宋" w:hAnsi="仿宋" w:eastAsia="仿宋" w:cs="仿宋"/>
                <w:color w:val="000000"/>
                <w:sz w:val="11"/>
                <w:szCs w:val="11"/>
              </w:rPr>
              <w:t>人事政法宣教训练室</w:t>
            </w:r>
            <w:r>
              <w:rPr>
                <w:rFonts w:hint="eastAsia" w:ascii="仿宋" w:hAnsi="仿宋" w:eastAsia="仿宋" w:cs="仿宋"/>
                <w:sz w:val="11"/>
                <w:szCs w:val="11"/>
              </w:rPr>
              <w:t>自然灾害综合救援保障室</w:t>
            </w:r>
          </w:p>
          <w:p>
            <w:pPr>
              <w:pStyle w:val="31"/>
              <w:numPr>
                <w:ilvl w:val="0"/>
                <w:numId w:val="0"/>
              </w:numPr>
              <w:ind w:left="0" w:leftChars="0" w:firstLine="0" w:firstLineChars="0"/>
              <w:jc w:val="both"/>
              <w:rPr>
                <w:rFonts w:hint="eastAsia" w:ascii="黑体" w:hAnsi="宋体" w:eastAsia="黑体" w:cs="宋体"/>
                <w:kern w:val="0"/>
                <w:sz w:val="22"/>
                <w:szCs w:val="22"/>
              </w:rPr>
            </w:pPr>
          </w:p>
        </w:tc>
        <w:tc>
          <w:tcPr>
            <w:tcW w:w="444" w:type="pct"/>
            <w:noWrap w:val="0"/>
            <w:vAlign w:val="top"/>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■政府网站</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0352-4098218</w:t>
            </w:r>
          </w:p>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5</w:t>
            </w:r>
          </w:p>
        </w:tc>
        <w:tc>
          <w:tcPr>
            <w:tcW w:w="21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文件</w:t>
            </w: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重大决策草案</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涉及管理相对人切身利益、需社会广泛知晓的重要改革方案等重大决策，决策前向社会公开决策草案、决策依据</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《中华人民共和国政府信息公开条例》(国务院令第711号），中央办公厅、国务院办公厅《关于全面推进政务公开工作的意见》</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按进展情况及时公开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color w:val="F1F1F1"/>
                <w:sz w:val="18"/>
                <w:szCs w:val="18"/>
              </w:rPr>
              <w:t>■</w:t>
            </w:r>
            <w:r>
              <w:rPr>
                <w:rFonts w:hint="eastAsia" w:ascii="仿宋_GB2312" w:eastAsia="仿宋_GB2312"/>
                <w:sz w:val="18"/>
                <w:szCs w:val="18"/>
              </w:rPr>
              <w:t xml:space="preserve">公开查阅点 </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6</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重大政策解读及回应</w:t>
            </w:r>
          </w:p>
        </w:tc>
        <w:tc>
          <w:tcPr>
            <w:tcW w:w="577"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 xml:space="preserve">有关重大政策的解读及回应                       </w:t>
            </w:r>
          </w:p>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相关热点问题的解读及回应</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央办公厅、国务院办公厅《关于全面推进政务公开工作的意见》，《国务院办公厅关于在政务公开工作中进一步做好政务舆情回应的通知》（国办发〔2016〕61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重大决策作出后及时公开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广播电视   </w:t>
            </w: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公开查阅点 </w:t>
            </w:r>
          </w:p>
          <w:p>
            <w:pPr>
              <w:spacing w:line="240" w:lineRule="exact"/>
              <w:ind w:left="180" w:hanging="180" w:hangingChars="100"/>
              <w:jc w:val="lef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政务服务中心</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7</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重要会议</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以会议讨论作出重要改革方案等重大决策时，经党组研究认为有必要公开讨论决策过程的会议</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《中华人民共和国政府信息公开条例》(国务院令第711号），中央办公厅、国务院办公厅《关于全面推进政务公开工作的意见》</w:t>
            </w:r>
          </w:p>
        </w:tc>
        <w:tc>
          <w:tcPr>
            <w:tcW w:w="4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提前一周发通知邀请</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color w:val="F1F1F1"/>
                <w:sz w:val="18"/>
                <w:szCs w:val="18"/>
              </w:rPr>
              <w:t>■</w:t>
            </w:r>
            <w:r>
              <w:rPr>
                <w:rFonts w:hint="eastAsia" w:ascii="仿宋_GB2312" w:eastAsia="仿宋_GB2312"/>
                <w:sz w:val="18"/>
                <w:szCs w:val="18"/>
              </w:rPr>
              <w:t xml:space="preserve">便民服务站 </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22" w:type="pct"/>
            <w:noWrap w:val="0"/>
            <w:vAlign w:val="center"/>
          </w:tcPr>
          <w:p>
            <w:pPr>
              <w:rPr>
                <w:rFonts w:hint="eastAsia" w:ascii="仿宋_GB2312" w:hAnsi="宋体" w:eastAsia="仿宋_GB2312" w:cs="宋体"/>
                <w:kern w:val="2"/>
                <w:sz w:val="18"/>
                <w:szCs w:val="18"/>
                <w:lang w:val="en-US" w:eastAsia="zh-CN" w:bidi="ar-SA"/>
              </w:rPr>
            </w:pP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8</w:t>
            </w:r>
          </w:p>
        </w:tc>
        <w:tc>
          <w:tcPr>
            <w:tcW w:w="21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文件</w:t>
            </w: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征集采纳社会公众意见情况</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重大决策草案公布后征集到的社会公众意见情况、采纳与否情况及理由等</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《中华人民共和国政府信息公开条例》(国务院令第711号）,中央办公厅、国务院办公厅《关于全面推进政务公开工作的意见》</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征求意见时对外公布的时限内公开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hint="eastAsia" w:ascii="仿宋_GB2312" w:eastAsia="仿宋_GB2312"/>
                <w:sz w:val="18"/>
                <w:szCs w:val="18"/>
              </w:rPr>
            </w:pPr>
            <w:r>
              <w:rPr>
                <w:rFonts w:hint="eastAsia" w:ascii="仿宋_GB2312" w:eastAsia="仿宋_GB2312"/>
                <w:color w:val="F1F1F1"/>
                <w:sz w:val="18"/>
                <w:szCs w:val="18"/>
              </w:rPr>
              <w:t>■</w:t>
            </w:r>
            <w:r>
              <w:rPr>
                <w:rFonts w:hint="eastAsia" w:ascii="仿宋_GB2312" w:eastAsia="仿宋_GB2312"/>
                <w:sz w:val="18"/>
                <w:szCs w:val="18"/>
              </w:rPr>
              <w:t xml:space="preserve">两微一端   </w:t>
            </w:r>
          </w:p>
          <w:p>
            <w:pPr>
              <w:spacing w:line="240" w:lineRule="exact"/>
              <w:jc w:val="left"/>
              <w:rPr>
                <w:rFonts w:hint="eastAsia" w:ascii="仿宋_GB2312" w:hAnsi="宋体" w:eastAsia="仿宋_GB2312" w:cs="宋体"/>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 xml:space="preserve">公开查阅点 </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9</w:t>
            </w:r>
          </w:p>
        </w:tc>
        <w:tc>
          <w:tcPr>
            <w:tcW w:w="21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备灾</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管理</w:t>
            </w: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综合减灾示范社区</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综合减灾示范社区分布情况（其具体位置、创建时间、创建级别等）</w:t>
            </w:r>
          </w:p>
        </w:tc>
        <w:tc>
          <w:tcPr>
            <w:tcW w:w="56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《中华人民共和国政府信息公开条例》(国务院令第711号）、《社会救助暂行办法》（2014）、《国家综合防灾减灾规划（2016-2020年）》</w:t>
            </w:r>
          </w:p>
        </w:tc>
        <w:tc>
          <w:tcPr>
            <w:tcW w:w="4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公开查阅点 </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10</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灾害信息员队伍</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县乡两级灾害信息员工作职责和办公电话</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《中华人民共和国政府信息公开条例》(国务院令第711号）、《社会救助暂行办法》（2014）、《国家综合防灾减灾规划（2016-2020年）》</w:t>
            </w:r>
          </w:p>
        </w:tc>
        <w:tc>
          <w:tcPr>
            <w:tcW w:w="4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11</w:t>
            </w:r>
          </w:p>
        </w:tc>
        <w:tc>
          <w:tcPr>
            <w:tcW w:w="218" w:type="pct"/>
            <w:vMerge w:val="continue"/>
            <w:noWrap w:val="0"/>
            <w:vAlign w:val="top"/>
          </w:tcPr>
          <w:p>
            <w:pPr>
              <w:widowControl/>
              <w:jc w:val="center"/>
              <w:rPr>
                <w:rFonts w:hint="eastAsia" w:ascii="黑体" w:hAnsi="宋体" w:eastAsia="黑体" w:cs="宋体"/>
                <w:color w:val="000000"/>
                <w:kern w:val="0"/>
                <w:sz w:val="22"/>
              </w:rPr>
            </w:pP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预警信息</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气象、地震等单位发布的预警信息</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黑体" w:hAnsi="宋体" w:eastAsia="黑体" w:cs="宋体"/>
                <w:kern w:val="0"/>
                <w:sz w:val="22"/>
              </w:rPr>
            </w:pPr>
            <w:r>
              <w:rPr>
                <w:rFonts w:hint="eastAsia" w:ascii="仿宋" w:hAnsi="仿宋" w:eastAsia="仿宋" w:cs="仿宋"/>
                <w:sz w:val="18"/>
                <w:szCs w:val="18"/>
              </w:rPr>
              <w:t>自然灾害综合救援保障室</w:t>
            </w:r>
          </w:p>
        </w:tc>
        <w:tc>
          <w:tcPr>
            <w:tcW w:w="444"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color w:val="F1F1F1"/>
                <w:sz w:val="18"/>
                <w:szCs w:val="18"/>
              </w:rPr>
              <w:t>■</w:t>
            </w:r>
            <w:r>
              <w:rPr>
                <w:rFonts w:hint="eastAsia" w:ascii="仿宋_GB2312" w:eastAsia="仿宋_GB2312"/>
                <w:sz w:val="18"/>
                <w:szCs w:val="18"/>
              </w:rPr>
              <w:t>政府网站</w:t>
            </w:r>
          </w:p>
          <w:p>
            <w:pPr>
              <w:spacing w:line="240" w:lineRule="exact"/>
              <w:jc w:val="left"/>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12</w:t>
            </w:r>
          </w:p>
        </w:tc>
        <w:tc>
          <w:tcPr>
            <w:tcW w:w="21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救助</w:t>
            </w: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灾情核定信息</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本行政区域内因自然灾害造成的损失情况（受灾时间、灾害种类、受灾范围、灾害造成的损失等）</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《中华人民共和国政府信息公开条例》(国务院令第711号）、《中华人民共和国自然灾害救助条例》（国务院令第577号）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公开查阅点 </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13</w:t>
            </w:r>
          </w:p>
        </w:tc>
        <w:tc>
          <w:tcPr>
            <w:tcW w:w="21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救助</w:t>
            </w:r>
          </w:p>
        </w:tc>
        <w:tc>
          <w:tcPr>
            <w:tcW w:w="2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救助审定信息</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自然灾害救助（6类）的救助对象、申报材料、办理程序及时限等</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《中华人民共和国政府信息公开条例》(国务院令第711号）、《中华人民共和国自然灾害救助条例》（国务院令第577号）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14</w:t>
            </w:r>
          </w:p>
        </w:tc>
        <w:tc>
          <w:tcPr>
            <w:tcW w:w="218" w:type="pct"/>
            <w:vMerge w:val="restart"/>
            <w:noWrap w:val="0"/>
            <w:vAlign w:val="center"/>
          </w:tcPr>
          <w:p>
            <w:pPr>
              <w:jc w:val="center"/>
              <w:rPr>
                <w:rFonts w:hint="eastAsia" w:ascii="仿宋_GB2312" w:eastAsia="仿宋_GB2312"/>
                <w:sz w:val="18"/>
                <w:szCs w:val="18"/>
              </w:rPr>
            </w:pPr>
            <w:r>
              <w:rPr>
                <w:rFonts w:hint="eastAsia" w:ascii="仿宋_GB2312" w:eastAsia="仿宋_GB2312"/>
                <w:sz w:val="18"/>
                <w:szCs w:val="18"/>
              </w:rPr>
              <w:t>灾害</w:t>
            </w:r>
          </w:p>
          <w:p>
            <w:pPr>
              <w:jc w:val="cente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救助</w:t>
            </w: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应急管理部门审批</w:t>
            </w:r>
          </w:p>
        </w:tc>
        <w:tc>
          <w:tcPr>
            <w:tcW w:w="57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救助款物通知及划拨情况</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《中华人民共和国政府信息公开条例》(国务院令第711号）、《中华人民共和国自然灾害救助条例》（国务院令第577号）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15</w:t>
            </w:r>
          </w:p>
        </w:tc>
        <w:tc>
          <w:tcPr>
            <w:tcW w:w="218" w:type="pct"/>
            <w:vMerge w:val="continue"/>
            <w:noWrap w:val="0"/>
            <w:vAlign w:val="center"/>
          </w:tcPr>
          <w:p>
            <w:pPr>
              <w:jc w:val="center"/>
              <w:rPr>
                <w:rFonts w:hint="eastAsia" w:ascii="仿宋_GB2312" w:hAnsi="宋体" w:eastAsia="仿宋_GB2312" w:cs="宋体"/>
                <w:color w:val="000000"/>
                <w:sz w:val="18"/>
                <w:szCs w:val="18"/>
              </w:rPr>
            </w:pP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因灾过渡期生活救助</w:t>
            </w:r>
          </w:p>
        </w:tc>
        <w:tc>
          <w:tcPr>
            <w:tcW w:w="577" w:type="pct"/>
            <w:noWrap w:val="0"/>
            <w:vAlign w:val="center"/>
          </w:tcPr>
          <w:p>
            <w:pPr>
              <w:rPr>
                <w:rFonts w:hint="eastAsia" w:ascii="仿宋_GB2312" w:hAnsi="宋体" w:eastAsia="仿宋_GB2312" w:cs="宋体"/>
                <w:kern w:val="2"/>
                <w:sz w:val="15"/>
                <w:szCs w:val="15"/>
                <w:lang w:val="en-US" w:eastAsia="zh-CN" w:bidi="ar-SA"/>
              </w:rPr>
            </w:pPr>
            <w:r>
              <w:rPr>
                <w:rFonts w:hint="eastAsia" w:ascii="仿宋_GB2312" w:eastAsia="仿宋_GB2312"/>
                <w:sz w:val="15"/>
                <w:szCs w:val="15"/>
              </w:rPr>
              <w:t>因灾过渡期生活救助标准、过渡期生活救助对象评议结果公示（灾民姓名、受灾情况、拟救助金额、监督举报电话）                                         过渡期生活救助对象确定（灾民姓名、受灾情况、救助金额、监督举报电话)</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《中华人民共和国政府信息公开条例》(国务院令第711号）、《中华人民共和国自然灾害救助条例》（国务院令第577号）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16</w:t>
            </w:r>
          </w:p>
        </w:tc>
        <w:tc>
          <w:tcPr>
            <w:tcW w:w="218" w:type="pct"/>
            <w:noWrap w:val="0"/>
            <w:vAlign w:val="center"/>
          </w:tcPr>
          <w:p>
            <w:pPr>
              <w:jc w:val="center"/>
              <w:rPr>
                <w:rFonts w:hint="eastAsia" w:ascii="仿宋_GB2312" w:eastAsia="仿宋_GB2312"/>
                <w:sz w:val="18"/>
                <w:szCs w:val="18"/>
              </w:rPr>
            </w:pPr>
            <w:r>
              <w:rPr>
                <w:rFonts w:hint="eastAsia" w:ascii="仿宋_GB2312" w:eastAsia="仿宋_GB2312"/>
                <w:sz w:val="18"/>
                <w:szCs w:val="18"/>
              </w:rPr>
              <w:t>灾后</w:t>
            </w:r>
          </w:p>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sz w:val="18"/>
                <w:szCs w:val="18"/>
              </w:rPr>
              <w:t>救助</w:t>
            </w: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居民住房恢复重建救助</w:t>
            </w:r>
          </w:p>
        </w:tc>
        <w:tc>
          <w:tcPr>
            <w:tcW w:w="577" w:type="pct"/>
            <w:noWrap w:val="0"/>
            <w:vAlign w:val="center"/>
          </w:tcPr>
          <w:p>
            <w:pPr>
              <w:rPr>
                <w:rFonts w:hint="eastAsia" w:ascii="仿宋_GB2312" w:eastAsia="仿宋_GB2312"/>
                <w:sz w:val="16"/>
                <w:szCs w:val="16"/>
              </w:rPr>
            </w:pPr>
            <w:r>
              <w:rPr>
                <w:rFonts w:hint="eastAsia" w:ascii="仿宋_GB2312" w:eastAsia="仿宋_GB2312"/>
                <w:sz w:val="16"/>
                <w:szCs w:val="16"/>
              </w:rPr>
              <w:t xml:space="preserve">居民住房恢复重建救助标准（居民因灾倒房、损房恢复重建具体救助标准）                            </w:t>
            </w:r>
          </w:p>
          <w:p>
            <w:pPr>
              <w:rPr>
                <w:rFonts w:hint="eastAsia" w:ascii="仿宋_GB2312" w:hAnsi="宋体" w:eastAsia="仿宋_GB2312" w:cs="宋体"/>
                <w:kern w:val="2"/>
                <w:sz w:val="16"/>
                <w:szCs w:val="16"/>
                <w:lang w:val="en-US" w:eastAsia="zh-CN" w:bidi="ar-SA"/>
              </w:rPr>
            </w:pPr>
            <w:r>
              <w:rPr>
                <w:rFonts w:hint="eastAsia" w:ascii="仿宋_GB2312" w:eastAsia="仿宋_GB2312"/>
                <w:sz w:val="16"/>
                <w:szCs w:val="16"/>
              </w:rPr>
              <w:t>居民住房恢复重建救助对象评议结果公示（公开灾民姓名、受灾情况、拟救助标准、监督举报电话）</w:t>
            </w:r>
          </w:p>
        </w:tc>
        <w:tc>
          <w:tcPr>
            <w:tcW w:w="567"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《中华人民共和国政府信息公开条例》(国务院令第711号）、《中华人民共和国自然灾害救助条例》（国务院令第577号）</w:t>
            </w: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信息形成或变更之日起20个工作日内</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17</w:t>
            </w:r>
          </w:p>
        </w:tc>
        <w:tc>
          <w:tcPr>
            <w:tcW w:w="218" w:type="pct"/>
            <w:vMerge w:val="restart"/>
            <w:noWrap w:val="0"/>
            <w:vAlign w:val="center"/>
          </w:tcPr>
          <w:p>
            <w:pPr>
              <w:jc w:val="center"/>
              <w:rPr>
                <w:rFonts w:hint="eastAsia" w:ascii="仿宋_GB2312" w:eastAsia="仿宋_GB2312"/>
                <w:sz w:val="18"/>
                <w:szCs w:val="18"/>
              </w:rPr>
            </w:pPr>
            <w:r>
              <w:rPr>
                <w:rFonts w:hint="eastAsia" w:ascii="仿宋_GB2312" w:eastAsia="仿宋_GB2312"/>
                <w:sz w:val="18"/>
                <w:szCs w:val="18"/>
              </w:rPr>
              <w:t>款物</w:t>
            </w:r>
          </w:p>
          <w:p>
            <w:pPr>
              <w:jc w:val="cente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管理</w:t>
            </w: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捐赠款物信息</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年度捐赠款物信息以及款物使用情况</w:t>
            </w:r>
          </w:p>
        </w:tc>
        <w:tc>
          <w:tcPr>
            <w:tcW w:w="567" w:type="pct"/>
            <w:noWrap w:val="0"/>
            <w:vAlign w:val="center"/>
          </w:tcPr>
          <w:p>
            <w:pPr>
              <w:rPr>
                <w:rFonts w:hint="eastAsia" w:ascii="仿宋_GB2312" w:hAnsi="宋体" w:eastAsia="仿宋_GB2312" w:cs="宋体"/>
                <w:sz w:val="18"/>
                <w:szCs w:val="18"/>
              </w:rPr>
            </w:pPr>
            <w:r>
              <w:rPr>
                <w:rFonts w:hint="eastAsia" w:ascii="仿宋_GB2312" w:hAnsi="宋体" w:eastAsia="仿宋_GB2312" w:cs="宋体"/>
                <w:sz w:val="18"/>
                <w:szCs w:val="18"/>
              </w:rPr>
              <w:t>《中华人民共和国政府信息公开条例》（国务院令第711号）</w:t>
            </w:r>
          </w:p>
          <w:p>
            <w:pPr>
              <w:rPr>
                <w:rFonts w:hint="eastAsia" w:ascii="仿宋_GB2312" w:hAnsi="宋体" w:eastAsia="仿宋_GB2312" w:cs="宋体"/>
                <w:kern w:val="2"/>
                <w:sz w:val="18"/>
                <w:szCs w:val="18"/>
                <w:lang w:val="en-US" w:eastAsia="zh-CN" w:bidi="ar-SA"/>
              </w:rPr>
            </w:pPr>
          </w:p>
        </w:tc>
        <w:tc>
          <w:tcPr>
            <w:tcW w:w="486" w:type="pct"/>
            <w:noWrap w:val="0"/>
            <w:vAlign w:val="center"/>
          </w:tcPr>
          <w:p>
            <w:pP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按进展情况及时公开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18</w:t>
            </w:r>
          </w:p>
        </w:tc>
        <w:tc>
          <w:tcPr>
            <w:tcW w:w="218" w:type="pct"/>
            <w:vMerge w:val="continue"/>
            <w:noWrap w:val="0"/>
            <w:vAlign w:val="top"/>
          </w:tcPr>
          <w:p>
            <w:pPr>
              <w:jc w:val="center"/>
              <w:rPr>
                <w:rFonts w:hint="eastAsia" w:ascii="仿宋_GB2312" w:hAnsi="宋体" w:eastAsia="仿宋_GB2312" w:cs="宋体"/>
                <w:color w:val="000000"/>
                <w:sz w:val="18"/>
                <w:szCs w:val="18"/>
              </w:rPr>
            </w:pP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年度款物使用情况</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年度救灾资金和救灾物资等使用情况</w:t>
            </w:r>
          </w:p>
        </w:tc>
        <w:tc>
          <w:tcPr>
            <w:tcW w:w="567" w:type="pct"/>
            <w:noWrap w:val="0"/>
            <w:vAlign w:val="center"/>
          </w:tcPr>
          <w:p>
            <w:pPr>
              <w:rPr>
                <w:rFonts w:hint="eastAsia" w:ascii="仿宋_GB2312" w:hAnsi="宋体" w:eastAsia="仿宋_GB2312" w:cs="宋体"/>
                <w:sz w:val="18"/>
                <w:szCs w:val="18"/>
              </w:rPr>
            </w:pPr>
            <w:r>
              <w:rPr>
                <w:rFonts w:hint="eastAsia" w:ascii="仿宋_GB2312" w:hAnsi="宋体" w:eastAsia="仿宋_GB2312" w:cs="宋体"/>
                <w:sz w:val="18"/>
                <w:szCs w:val="18"/>
              </w:rPr>
              <w:t>《中华人民共和国政府信息公开条例》（国务院令第711号）</w:t>
            </w:r>
          </w:p>
          <w:p>
            <w:pPr>
              <w:rPr>
                <w:rFonts w:hint="eastAsia" w:ascii="仿宋_GB2312" w:hAnsi="宋体" w:eastAsia="仿宋_GB2312" w:cs="宋体"/>
                <w:kern w:val="2"/>
                <w:sz w:val="18"/>
                <w:szCs w:val="18"/>
                <w:lang w:val="en-US" w:eastAsia="zh-CN" w:bidi="ar-SA"/>
              </w:rPr>
            </w:pPr>
          </w:p>
        </w:tc>
        <w:tc>
          <w:tcPr>
            <w:tcW w:w="4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按进展情况及时公开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124" w:type="pct"/>
            <w:noWrap w:val="0"/>
            <w:vAlign w:val="center"/>
          </w:tcPr>
          <w:p>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sz w:val="18"/>
                <w:szCs w:val="18"/>
              </w:rPr>
              <w:t>19</w:t>
            </w:r>
          </w:p>
        </w:tc>
        <w:tc>
          <w:tcPr>
            <w:tcW w:w="218" w:type="pct"/>
            <w:noWrap w:val="0"/>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工作</w:t>
            </w:r>
          </w:p>
          <w:p>
            <w:pPr>
              <w:jc w:val="center"/>
              <w:rPr>
                <w:rFonts w:hint="eastAsia" w:ascii="仿宋_GB2312" w:hAnsi="宋体" w:eastAsia="仿宋_GB2312" w:cs="宋体"/>
                <w:color w:val="000000"/>
                <w:kern w:val="2"/>
                <w:sz w:val="18"/>
                <w:szCs w:val="18"/>
                <w:lang w:val="en-US" w:eastAsia="zh-CN" w:bidi="ar-SA"/>
              </w:rPr>
            </w:pPr>
            <w:r>
              <w:rPr>
                <w:rFonts w:hint="eastAsia" w:ascii="仿宋_GB2312" w:eastAsia="仿宋_GB2312"/>
                <w:color w:val="000000"/>
                <w:sz w:val="18"/>
                <w:szCs w:val="18"/>
              </w:rPr>
              <w:t>动态</w:t>
            </w:r>
          </w:p>
        </w:tc>
        <w:tc>
          <w:tcPr>
            <w:tcW w:w="2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工作信息</w:t>
            </w:r>
          </w:p>
        </w:tc>
        <w:tc>
          <w:tcPr>
            <w:tcW w:w="577"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防灾减灾救灾其他相关动态信息</w:t>
            </w:r>
          </w:p>
        </w:tc>
        <w:tc>
          <w:tcPr>
            <w:tcW w:w="567" w:type="pct"/>
            <w:noWrap w:val="0"/>
            <w:vAlign w:val="center"/>
          </w:tcPr>
          <w:p>
            <w:pPr>
              <w:rPr>
                <w:rFonts w:hint="eastAsia" w:ascii="仿宋_GB2312" w:hAnsi="宋体" w:eastAsia="仿宋_GB2312" w:cs="宋体"/>
                <w:sz w:val="18"/>
                <w:szCs w:val="18"/>
              </w:rPr>
            </w:pPr>
            <w:r>
              <w:rPr>
                <w:rFonts w:hint="eastAsia" w:ascii="仿宋_GB2312" w:hAnsi="宋体" w:eastAsia="仿宋_GB2312" w:cs="宋体"/>
                <w:sz w:val="18"/>
                <w:szCs w:val="18"/>
              </w:rPr>
              <w:t>《中华人民共和国政府信息公开条例》（国务院令第711号）</w:t>
            </w:r>
          </w:p>
          <w:p>
            <w:pPr>
              <w:rPr>
                <w:rFonts w:hint="eastAsia" w:ascii="仿宋_GB2312" w:hAnsi="宋体" w:eastAsia="仿宋_GB2312" w:cs="宋体"/>
                <w:kern w:val="2"/>
                <w:sz w:val="18"/>
                <w:szCs w:val="18"/>
                <w:lang w:val="en-US" w:eastAsia="zh-CN" w:bidi="ar-SA"/>
              </w:rPr>
            </w:pPr>
          </w:p>
        </w:tc>
        <w:tc>
          <w:tcPr>
            <w:tcW w:w="48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按进展情况及时公开</w:t>
            </w:r>
          </w:p>
        </w:tc>
        <w:tc>
          <w:tcPr>
            <w:tcW w:w="233" w:type="pct"/>
            <w:noWrap w:val="0"/>
            <w:vAlign w:val="center"/>
          </w:tcPr>
          <w:p>
            <w:pPr>
              <w:jc w:val="center"/>
              <w:rPr>
                <w:rFonts w:hint="eastAsia" w:ascii="仿宋_GB2312" w:hAnsi="宋体" w:eastAsia="仿宋_GB2312" w:cs="宋体"/>
                <w:bCs/>
                <w:sz w:val="18"/>
                <w:szCs w:val="18"/>
                <w:lang w:val="en-US" w:eastAsia="zh-CN"/>
              </w:rPr>
            </w:pPr>
            <w:r>
              <w:rPr>
                <w:rFonts w:hint="eastAsia" w:ascii="仿宋_GB2312" w:hAnsi="宋体" w:eastAsia="仿宋_GB2312" w:cs="宋体"/>
                <w:bCs/>
                <w:sz w:val="18"/>
                <w:szCs w:val="18"/>
                <w:lang w:val="en-US" w:eastAsia="zh-CN"/>
              </w:rPr>
              <w:t>云冈区</w:t>
            </w:r>
          </w:p>
          <w:p>
            <w:pPr>
              <w:jc w:val="center"/>
              <w:rPr>
                <w:rFonts w:hint="eastAsia" w:ascii="仿宋_GB2312" w:hAnsi="宋体" w:eastAsia="仿宋_GB2312" w:cs="宋体"/>
                <w:kern w:val="2"/>
                <w:sz w:val="18"/>
                <w:szCs w:val="18"/>
                <w:lang w:val="en-US" w:eastAsia="zh-CN" w:bidi="ar-SA"/>
              </w:rPr>
            </w:pPr>
            <w:r>
              <w:rPr>
                <w:rFonts w:hint="eastAsia" w:ascii="仿宋_GB2312" w:hAnsi="宋体" w:eastAsia="仿宋_GB2312" w:cs="宋体"/>
                <w:bCs/>
                <w:sz w:val="18"/>
                <w:szCs w:val="18"/>
                <w:lang w:val="en-US" w:eastAsia="zh-CN"/>
              </w:rPr>
              <w:t>应急局</w:t>
            </w:r>
          </w:p>
        </w:tc>
        <w:tc>
          <w:tcPr>
            <w:tcW w:w="295" w:type="pct"/>
            <w:noWrap w:val="0"/>
            <w:vAlign w:val="center"/>
          </w:tcPr>
          <w:p>
            <w:pPr>
              <w:pStyle w:val="31"/>
              <w:numPr>
                <w:ilvl w:val="0"/>
                <w:numId w:val="0"/>
              </w:numPr>
              <w:ind w:leftChars="0"/>
              <w:jc w:val="center"/>
              <w:rPr>
                <w:rFonts w:hint="eastAsia" w:ascii="仿宋" w:hAnsi="仿宋" w:eastAsia="仿宋" w:cs="仿宋"/>
                <w:sz w:val="18"/>
                <w:szCs w:val="18"/>
              </w:rPr>
            </w:pPr>
            <w:r>
              <w:rPr>
                <w:rFonts w:hint="eastAsia" w:ascii="仿宋" w:hAnsi="仿宋" w:eastAsia="仿宋" w:cs="仿宋"/>
                <w:sz w:val="18"/>
                <w:szCs w:val="18"/>
              </w:rPr>
              <w:t>自然灾害综合救援保障室</w:t>
            </w:r>
          </w:p>
          <w:p>
            <w:pPr>
              <w:widowControl/>
              <w:jc w:val="left"/>
              <w:rPr>
                <w:rFonts w:hint="eastAsia" w:ascii="黑体" w:hAnsi="宋体" w:eastAsia="黑体" w:cs="宋体"/>
                <w:kern w:val="0"/>
                <w:sz w:val="22"/>
              </w:rPr>
            </w:pPr>
          </w:p>
        </w:tc>
        <w:tc>
          <w:tcPr>
            <w:tcW w:w="444" w:type="pct"/>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广播电视</w:t>
            </w:r>
          </w:p>
          <w:p>
            <w:pPr>
              <w:spacing w:line="240" w:lineRule="exact"/>
              <w:rPr>
                <w:rFonts w:hint="eastAsia" w:ascii="仿宋_GB2312" w:hAnsi="Calibri" w:eastAsia="仿宋_GB2312" w:cs="Times New Roman"/>
                <w:kern w:val="2"/>
                <w:sz w:val="18"/>
                <w:szCs w:val="18"/>
                <w:lang w:val="en-US" w:eastAsia="zh-CN" w:bidi="ar-SA"/>
              </w:rPr>
            </w:pPr>
            <w:r>
              <w:rPr>
                <w:rFonts w:hint="eastAsia" w:ascii="仿宋_GB2312" w:eastAsia="仿宋_GB2312"/>
                <w:color w:val="F1F1F1"/>
                <w:sz w:val="18"/>
                <w:szCs w:val="18"/>
              </w:rPr>
              <w:t>■</w:t>
            </w: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color w:val="F1F1F1"/>
                <w:sz w:val="18"/>
                <w:szCs w:val="18"/>
              </w:rPr>
              <w:t>■</w:t>
            </w:r>
            <w:r>
              <w:rPr>
                <w:rFonts w:hint="eastAsia" w:ascii="仿宋_GB2312" w:eastAsia="仿宋_GB2312"/>
                <w:sz w:val="18"/>
                <w:szCs w:val="18"/>
              </w:rPr>
              <w:t>公开查阅点</w:t>
            </w:r>
          </w:p>
        </w:tc>
        <w:tc>
          <w:tcPr>
            <w:tcW w:w="281"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163"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176"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288"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　</w:t>
            </w:r>
          </w:p>
        </w:tc>
        <w:tc>
          <w:tcPr>
            <w:tcW w:w="217" w:type="pct"/>
            <w:noWrap w:val="0"/>
            <w:vAlign w:val="center"/>
          </w:tcPr>
          <w:p>
            <w:pPr>
              <w:rPr>
                <w:rFonts w:hint="eastAsia" w:ascii="仿宋_GB2312" w:hAnsi="宋体" w:eastAsia="仿宋_GB2312" w:cs="宋体"/>
                <w:kern w:val="2"/>
                <w:sz w:val="18"/>
                <w:szCs w:val="18"/>
                <w:lang w:val="en-US" w:eastAsia="zh-CN" w:bidi="ar-SA"/>
              </w:rPr>
            </w:pPr>
          </w:p>
        </w:tc>
        <w:tc>
          <w:tcPr>
            <w:tcW w:w="222" w:type="pct"/>
            <w:noWrap w:val="0"/>
            <w:vAlign w:val="center"/>
          </w:tcPr>
          <w:p>
            <w:pPr>
              <w:rPr>
                <w:rFonts w:hint="eastAsia" w:ascii="仿宋_GB2312" w:hAnsi="宋体" w:eastAsia="仿宋_GB2312" w:cs="宋体"/>
                <w:kern w:val="2"/>
                <w:sz w:val="18"/>
                <w:szCs w:val="18"/>
                <w:lang w:val="en-US" w:eastAsia="zh-CN" w:bidi="ar-SA"/>
              </w:rPr>
            </w:pPr>
            <w:r>
              <w:rPr>
                <w:rFonts w:hint="eastAsia" w:ascii="仿宋_GB2312" w:eastAsia="仿宋_GB2312"/>
                <w:sz w:val="18"/>
                <w:szCs w:val="18"/>
              </w:rPr>
              <w:t>√</w:t>
            </w:r>
          </w:p>
        </w:tc>
        <w:tc>
          <w:tcPr>
            <w:tcW w:w="418" w:type="pct"/>
            <w:noWrap w:val="0"/>
            <w:vAlign w:val="center"/>
          </w:tcPr>
          <w:p>
            <w:pPr>
              <w:widowControl/>
              <w:jc w:val="center"/>
              <w:rPr>
                <w:rFonts w:hint="eastAsia" w:ascii="黑体" w:hAnsi="宋体" w:eastAsia="黑体" w:cs="宋体"/>
                <w:color w:val="000000"/>
                <w:kern w:val="0"/>
                <w:sz w:val="22"/>
              </w:rPr>
            </w:pPr>
            <w:r>
              <w:rPr>
                <w:rFonts w:hint="eastAsia" w:ascii="仿宋_GB2312" w:hAnsi="宋体" w:eastAsia="仿宋_GB2312" w:cs="宋体"/>
                <w:bCs/>
                <w:sz w:val="18"/>
                <w:szCs w:val="18"/>
                <w:lang w:val="en-US" w:eastAsia="zh-CN"/>
              </w:rPr>
              <w:t>0352-</w:t>
            </w:r>
            <w:r>
              <w:rPr>
                <w:rFonts w:hint="eastAsia" w:ascii="仿宋" w:hAnsi="仿宋" w:eastAsia="仿宋" w:cs="仿宋"/>
                <w:color w:val="000000"/>
                <w:kern w:val="0"/>
                <w:sz w:val="18"/>
                <w:szCs w:val="18"/>
                <w:lang w:val="en-US" w:eastAsia="zh-CN"/>
              </w:rPr>
              <w:t>4040012</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405E5"/>
    <w:rsid w:val="00425030"/>
    <w:rsid w:val="00CF7E60"/>
    <w:rsid w:val="020F6C21"/>
    <w:rsid w:val="06776DEB"/>
    <w:rsid w:val="069D2271"/>
    <w:rsid w:val="094405E5"/>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uiPriority w:val="0"/>
    <w:rPr>
      <w:rFonts w:ascii="仿宋" w:hAnsi="仿宋"/>
      <w:sz w:val="44"/>
    </w:rPr>
  </w:style>
  <w:style w:type="paragraph" w:customStyle="1" w:styleId="27">
    <w:name w:val="封面-项目名称"/>
    <w:basedOn w:val="14"/>
    <w:next w:val="14"/>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 w:type="paragraph" w:styleId="3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2020-12-17T03:43:00Z</dcterms:created>
  <dc:creator>恍若゛隔世い</dc:creator>
  <cp:lastModifiedBy>恍若゛隔世い</cp:lastModifiedBy>
  <dcterms:modified xsi:type="dcterms:W3CDTF">2020-12-17T03:44:28Z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