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numId w:val="0"/>
        </w:numPr>
        <w:bidi w:val="0"/>
        <w:ind w:leftChars="0"/>
        <w:jc w:val="center"/>
      </w:pPr>
      <w:bookmarkStart w:id="1" w:name="_GoBack"/>
      <w:bookmarkEnd w:id="1"/>
      <w:bookmarkStart w:id="0" w:name="_Toc5909"/>
      <w:r>
        <w:rPr>
          <w:rFonts w:hint="eastAsia"/>
          <w:lang w:eastAsia="zh-CN"/>
        </w:rPr>
        <w:t>云冈区</w:t>
      </w:r>
      <w:r>
        <w:rPr>
          <w:rFonts w:hint="eastAsia"/>
        </w:rPr>
        <w:t>公共法律服务领域基层政务公开标准目录</w:t>
      </w:r>
      <w:bookmarkEnd w:id="0"/>
    </w:p>
    <w:tbl>
      <w:tblPr>
        <w:tblStyle w:val="20"/>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18"/>
        <w:gridCol w:w="938"/>
        <w:gridCol w:w="1050"/>
        <w:gridCol w:w="1492"/>
        <w:gridCol w:w="940"/>
        <w:gridCol w:w="722"/>
        <w:gridCol w:w="806"/>
        <w:gridCol w:w="716"/>
        <w:gridCol w:w="2431"/>
        <w:gridCol w:w="547"/>
        <w:gridCol w:w="499"/>
        <w:gridCol w:w="496"/>
        <w:gridCol w:w="549"/>
        <w:gridCol w:w="527"/>
        <w:gridCol w:w="538"/>
        <w:gridCol w:w="11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2" w:hRule="atLeast"/>
        </w:trPr>
        <w:tc>
          <w:tcPr>
            <w:tcW w:w="222"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序号</w:t>
            </w:r>
          </w:p>
        </w:tc>
        <w:tc>
          <w:tcPr>
            <w:tcW w:w="712"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公开事项</w:t>
            </w:r>
          </w:p>
        </w:tc>
        <w:tc>
          <w:tcPr>
            <w:tcW w:w="534"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公开内容（要素）</w:t>
            </w:r>
          </w:p>
        </w:tc>
        <w:tc>
          <w:tcPr>
            <w:tcW w:w="337"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公开依据</w:t>
            </w:r>
          </w:p>
        </w:tc>
        <w:tc>
          <w:tcPr>
            <w:tcW w:w="25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公开时限</w:t>
            </w:r>
          </w:p>
        </w:tc>
        <w:tc>
          <w:tcPr>
            <w:tcW w:w="28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公开主体</w:t>
            </w:r>
          </w:p>
        </w:tc>
        <w:tc>
          <w:tcPr>
            <w:tcW w:w="257" w:type="pct"/>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黑体" w:hAnsi="宋体" w:eastAsia="黑体" w:cs="黑体"/>
                <w:b/>
                <w:bCs/>
                <w:color w:val="000000"/>
                <w:kern w:val="0"/>
                <w:sz w:val="22"/>
                <w:szCs w:val="22"/>
                <w:lang w:eastAsia="zh-CN"/>
              </w:rPr>
            </w:pPr>
            <w:r>
              <w:rPr>
                <w:rFonts w:hint="eastAsia" w:ascii="黑体" w:hAnsi="宋体" w:eastAsia="黑体" w:cs="黑体"/>
                <w:b/>
                <w:bCs/>
                <w:color w:val="000000"/>
                <w:kern w:val="0"/>
                <w:sz w:val="22"/>
                <w:szCs w:val="22"/>
                <w:lang w:eastAsia="zh-CN"/>
              </w:rPr>
              <w:t>责任股（室）</w:t>
            </w:r>
          </w:p>
        </w:tc>
        <w:tc>
          <w:tcPr>
            <w:tcW w:w="869" w:type="pct"/>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公开渠道和载体</w:t>
            </w:r>
          </w:p>
        </w:tc>
        <w:tc>
          <w:tcPr>
            <w:tcW w:w="375"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公开对象</w:t>
            </w:r>
          </w:p>
        </w:tc>
        <w:tc>
          <w:tcPr>
            <w:tcW w:w="375"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公开方式</w:t>
            </w:r>
          </w:p>
        </w:tc>
        <w:tc>
          <w:tcPr>
            <w:tcW w:w="382" w:type="pct"/>
            <w:gridSpan w:val="2"/>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kern w:val="0"/>
                <w:sz w:val="22"/>
                <w:szCs w:val="22"/>
              </w:rPr>
            </w:pPr>
            <w:r>
              <w:rPr>
                <w:rFonts w:hint="eastAsia" w:ascii="黑体" w:hAnsi="宋体" w:eastAsia="黑体" w:cs="黑体"/>
                <w:b/>
                <w:bCs/>
                <w:color w:val="000000"/>
                <w:kern w:val="0"/>
                <w:sz w:val="22"/>
                <w:szCs w:val="22"/>
              </w:rPr>
              <w:t>公开层级</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b/>
                <w:bCs/>
                <w:color w:val="000000"/>
                <w:kern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 w:hRule="atLeast"/>
        </w:trPr>
        <w:tc>
          <w:tcPr>
            <w:tcW w:w="222"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336" w:type="pct"/>
            <w:tcBorders>
              <w:top w:val="single" w:color="000000" w:sz="4" w:space="0"/>
              <w:left w:val="single" w:color="000000" w:sz="4" w:space="0"/>
              <w:bottom w:val="single" w:color="auto"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一级事项</w:t>
            </w:r>
          </w:p>
        </w:tc>
        <w:tc>
          <w:tcPr>
            <w:tcW w:w="37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二级事项</w:t>
            </w:r>
          </w:p>
        </w:tc>
        <w:tc>
          <w:tcPr>
            <w:tcW w:w="534"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337"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25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28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257" w:type="pct"/>
            <w:vMerge w:val="continue"/>
            <w:tcBorders>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869" w:type="pct"/>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ascii="黑体" w:hAnsi="宋体" w:eastAsia="黑体" w:cs="黑体"/>
                <w:b/>
                <w:bCs/>
                <w:color w:val="000000"/>
                <w:sz w:val="22"/>
                <w:szCs w:val="22"/>
              </w:rPr>
            </w:pP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全社会</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kern w:val="0"/>
                <w:sz w:val="22"/>
                <w:szCs w:val="22"/>
              </w:rPr>
            </w:pPr>
            <w:r>
              <w:rPr>
                <w:rFonts w:hint="eastAsia" w:ascii="黑体" w:hAnsi="宋体" w:eastAsia="黑体" w:cs="黑体"/>
                <w:b/>
                <w:bCs/>
                <w:color w:val="000000"/>
                <w:kern w:val="0"/>
                <w:sz w:val="22"/>
                <w:szCs w:val="22"/>
              </w:rPr>
              <w:t>特定</w:t>
            </w:r>
          </w:p>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群体</w:t>
            </w: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主动</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依申请</w:t>
            </w: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sz w:val="22"/>
                <w:szCs w:val="22"/>
              </w:rPr>
            </w:pPr>
            <w:r>
              <w:rPr>
                <w:rFonts w:hint="eastAsia" w:ascii="黑体" w:hAnsi="宋体" w:eastAsia="黑体" w:cs="黑体"/>
                <w:b/>
                <w:bCs/>
                <w:color w:val="000000"/>
                <w:kern w:val="0"/>
                <w:sz w:val="22"/>
                <w:szCs w:val="22"/>
              </w:rPr>
              <w:t>县级</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黑体" w:hAnsi="宋体" w:eastAsia="黑体" w:cs="黑体"/>
                <w:b/>
                <w:bCs/>
                <w:color w:val="000000"/>
                <w:kern w:val="0"/>
                <w:sz w:val="22"/>
                <w:szCs w:val="22"/>
              </w:rPr>
            </w:pPr>
            <w:r>
              <w:rPr>
                <w:rFonts w:hint="eastAsia" w:ascii="黑体" w:hAnsi="宋体" w:eastAsia="黑体" w:cs="黑体"/>
                <w:b/>
                <w:bCs/>
                <w:color w:val="000000"/>
                <w:kern w:val="0"/>
                <w:sz w:val="22"/>
                <w:szCs w:val="22"/>
              </w:rPr>
              <w:t>乡级</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黑体" w:hAnsi="宋体" w:eastAsia="黑体" w:cs="黑体"/>
                <w:b/>
                <w:bCs/>
                <w:color w:val="000000"/>
                <w:kern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1</w:t>
            </w:r>
          </w:p>
        </w:tc>
        <w:tc>
          <w:tcPr>
            <w:tcW w:w="336"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法治宣传</w:t>
            </w:r>
          </w:p>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教育</w:t>
            </w: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法律知识普及服务</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widowControl/>
              <w:numPr>
                <w:ilvl w:val="0"/>
                <w:numId w:val="2"/>
              </w:numP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法律法规资讯；</w:t>
            </w:r>
          </w:p>
          <w:p>
            <w:pPr>
              <w:widowControl/>
              <w:numPr>
                <w:ilvl w:val="0"/>
                <w:numId w:val="2"/>
              </w:numP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普法动态资讯；</w:t>
            </w:r>
          </w:p>
          <w:p>
            <w:pPr>
              <w:widowControl/>
              <w:numPr>
                <w:ilvl w:val="0"/>
                <w:numId w:val="0"/>
              </w:numPr>
              <w:textAlignment w:val="center"/>
              <w:rPr>
                <w:rFonts w:hint="eastAsia" w:ascii="仿宋" w:hAnsi="仿宋" w:eastAsia="仿宋" w:cs="仿宋"/>
                <w:color w:val="000000"/>
                <w:kern w:val="0"/>
                <w:sz w:val="18"/>
                <w:szCs w:val="18"/>
              </w:rPr>
            </w:pP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《中共中央、国务院转发&lt;中央宣传部、司法部关于在公民中开展法治宣传教育的第七个五年规划（2016－2020年）&gt;》《</w:t>
            </w:r>
            <w:r>
              <w:rPr>
                <w:rFonts w:hint="eastAsia" w:ascii="仿宋" w:hAnsi="仿宋" w:eastAsia="仿宋" w:cs="仿宋"/>
                <w:color w:val="000000"/>
                <w:kern w:val="0"/>
                <w:sz w:val="18"/>
                <w:szCs w:val="18"/>
                <w:lang w:eastAsia="zh-CN"/>
              </w:rPr>
              <w:t>山西</w:t>
            </w:r>
            <w:r>
              <w:rPr>
                <w:rFonts w:hint="eastAsia" w:ascii="仿宋" w:hAnsi="仿宋" w:eastAsia="仿宋" w:cs="仿宋"/>
                <w:color w:val="000000"/>
                <w:kern w:val="0"/>
                <w:sz w:val="18"/>
                <w:szCs w:val="18"/>
              </w:rPr>
              <w:t>省“七五”普法规划》</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18"/>
                <w:szCs w:val="18"/>
                <w:lang w:eastAsia="zh-CN"/>
              </w:rPr>
            </w:pPr>
            <w:r>
              <w:rPr>
                <w:rFonts w:hint="eastAsia" w:ascii="仿宋" w:hAnsi="仿宋" w:eastAsia="仿宋" w:cs="仿宋"/>
                <w:color w:val="000000"/>
                <w:kern w:val="0"/>
                <w:sz w:val="18"/>
                <w:szCs w:val="18"/>
                <w:lang w:eastAsia="zh-CN"/>
              </w:rPr>
              <w:t>普法与依法治理室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□政府网站    □政府公报     □两微一端    □发布会/听证会 ■广播电视    ■纸质媒体      □公开查阅点  □政务服务中心  □便民服务站  ■入户/现场     ■社区/企事业单位/村公示栏（电子屏）</w:t>
            </w:r>
          </w:p>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kern w:val="0"/>
                <w:sz w:val="18"/>
                <w:szCs w:val="18"/>
              </w:rPr>
            </w:pPr>
            <w:r>
              <w:rPr>
                <w:rFonts w:hint="eastAsia" w:ascii="仿宋" w:hAnsi="仿宋" w:eastAsia="仿宋" w:cs="仿宋"/>
                <w:sz w:val="18"/>
                <w:szCs w:val="18"/>
                <w:lang w:val="en-US" w:eastAsia="zh-CN"/>
              </w:rPr>
              <w:t>0353-7013713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2</w:t>
            </w:r>
          </w:p>
        </w:tc>
        <w:tc>
          <w:tcPr>
            <w:tcW w:w="336" w:type="pct"/>
            <w:tcBorders>
              <w:top w:val="single" w:color="auto" w:sz="4" w:space="0"/>
              <w:left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推广法治文化服务</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1.辖区内法治文化阵地信息；</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2.法治文化作品、产品</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《中共中央、国务院转发&lt;中央宣传部、司法部关于在公民中开展法治宣传教育的第七个五年规划（2016－2020年）&gt;》《</w:t>
            </w:r>
            <w:r>
              <w:rPr>
                <w:rFonts w:hint="eastAsia" w:ascii="仿宋" w:hAnsi="仿宋" w:eastAsia="仿宋" w:cs="仿宋"/>
                <w:color w:val="000000"/>
                <w:kern w:val="0"/>
                <w:sz w:val="18"/>
                <w:szCs w:val="18"/>
                <w:lang w:eastAsia="zh-CN"/>
              </w:rPr>
              <w:t>山西</w:t>
            </w:r>
            <w:r>
              <w:rPr>
                <w:rFonts w:hint="eastAsia" w:ascii="仿宋" w:hAnsi="仿宋" w:eastAsia="仿宋" w:cs="仿宋"/>
                <w:color w:val="000000"/>
                <w:kern w:val="0"/>
                <w:sz w:val="18"/>
                <w:szCs w:val="18"/>
              </w:rPr>
              <w:t>省“七五”普法规划》</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普法与依法治理室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□政府网站    □政府公报     □两微一端    □发布会/听证会 □广播电视    □纸质媒体      □公开查阅点  □政务服务中心  □便民服务站  □入户/现场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3</w:t>
            </w:r>
          </w:p>
        </w:tc>
        <w:tc>
          <w:tcPr>
            <w:tcW w:w="336" w:type="pct"/>
            <w:tcBorders>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bottom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对在法治宣传教育工作中做出显著成绩的单位和个人进行表彰奖励</w:t>
            </w:r>
          </w:p>
        </w:tc>
        <w:tc>
          <w:tcPr>
            <w:tcW w:w="534" w:type="pct"/>
            <w:tcBorders>
              <w:top w:val="single" w:color="000000" w:sz="4" w:space="0"/>
              <w:left w:val="single" w:color="000000" w:sz="4" w:space="0"/>
              <w:bottom w:val="single" w:color="auto"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1.评选表彰通知；</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2.先进集体和个人申报表（空白表）；</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3.拟表彰的先进集体先进个人名单；</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4.表彰决定</w:t>
            </w:r>
          </w:p>
        </w:tc>
        <w:tc>
          <w:tcPr>
            <w:tcW w:w="337"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《中共中央、国务院转发&lt;中央宣传部、司法部关于在公民中开展法治宣传教育的第七个五年规划（2016－2020年）&gt;》《</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省“七五”普法规划》</w:t>
            </w:r>
          </w:p>
        </w:tc>
        <w:tc>
          <w:tcPr>
            <w:tcW w:w="259"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普法与依法治理室</w:t>
            </w:r>
          </w:p>
        </w:tc>
        <w:tc>
          <w:tcPr>
            <w:tcW w:w="869" w:type="pct"/>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383" w:type="pct"/>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仿宋" w:hAnsi="仿宋" w:eastAsia="仿宋" w:cs="仿宋"/>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4</w:t>
            </w:r>
          </w:p>
        </w:tc>
        <w:tc>
          <w:tcPr>
            <w:tcW w:w="3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律师</w:t>
            </w:r>
          </w:p>
        </w:tc>
        <w:tc>
          <w:tcPr>
            <w:tcW w:w="376" w:type="pc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对没有取得律师执业证书以律师名义从事法律业务行为的处罚</w:t>
            </w:r>
          </w:p>
        </w:tc>
        <w:tc>
          <w:tcPr>
            <w:tcW w:w="534" w:type="pct"/>
            <w:tcBorders>
              <w:top w:val="single" w:color="auto" w:sz="4" w:space="0"/>
              <w:left w:val="single" w:color="auto" w:sz="4" w:space="0"/>
              <w:bottom w:val="single" w:color="auto" w:sz="4" w:space="0"/>
              <w:right w:val="single" w:color="auto"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行政处罚决定或行政处罚决定书</w:t>
            </w:r>
          </w:p>
        </w:tc>
        <w:tc>
          <w:tcPr>
            <w:tcW w:w="337"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《中华人民共和国律师法》</w:t>
            </w:r>
          </w:p>
        </w:tc>
        <w:tc>
          <w:tcPr>
            <w:tcW w:w="25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司法行政部门</w:t>
            </w:r>
          </w:p>
        </w:tc>
        <w:tc>
          <w:tcPr>
            <w:tcW w:w="257"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kern w:val="0"/>
                <w:sz w:val="18"/>
                <w:szCs w:val="18"/>
                <w:lang w:eastAsia="zh-CN"/>
              </w:rPr>
            </w:pPr>
            <w:r>
              <w:rPr>
                <w:rFonts w:hint="eastAsia" w:ascii="仿宋" w:hAnsi="仿宋" w:eastAsia="仿宋" w:cs="仿宋"/>
                <w:color w:val="000000"/>
                <w:kern w:val="0"/>
                <w:sz w:val="18"/>
                <w:szCs w:val="18"/>
                <w:lang w:eastAsia="zh-CN"/>
              </w:rPr>
              <w:t>公共法律服务管理室</w:t>
            </w:r>
          </w:p>
        </w:tc>
        <w:tc>
          <w:tcPr>
            <w:tcW w:w="8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8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auto"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5</w:t>
            </w:r>
          </w:p>
        </w:tc>
        <w:tc>
          <w:tcPr>
            <w:tcW w:w="336" w:type="pct"/>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w:t>
            </w:r>
          </w:p>
        </w:tc>
        <w:tc>
          <w:tcPr>
            <w:tcW w:w="376" w:type="pct"/>
            <w:tcBorders>
              <w:top w:val="single" w:color="auto"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法律援助服务</w:t>
            </w:r>
          </w:p>
        </w:tc>
        <w:tc>
          <w:tcPr>
            <w:tcW w:w="534" w:type="pct"/>
            <w:tcBorders>
              <w:top w:val="single" w:color="auto"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1.给予法律援助决定书；</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2.不予法律援助决定书；</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3.指派通知书</w:t>
            </w:r>
          </w:p>
        </w:tc>
        <w:tc>
          <w:tcPr>
            <w:tcW w:w="337"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《法律援助条例》《</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省法律援助条例》</w:t>
            </w:r>
          </w:p>
        </w:tc>
        <w:tc>
          <w:tcPr>
            <w:tcW w:w="259"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法律援助机构</w:t>
            </w:r>
          </w:p>
        </w:tc>
        <w:tc>
          <w:tcPr>
            <w:tcW w:w="257"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lang w:eastAsia="zh-CN"/>
              </w:rPr>
            </w:pPr>
            <w:r>
              <w:rPr>
                <w:rFonts w:hint="eastAsia" w:ascii="仿宋" w:hAnsi="仿宋" w:eastAsia="仿宋" w:cs="仿宋"/>
                <w:color w:val="000000"/>
                <w:kern w:val="0"/>
                <w:sz w:val="18"/>
                <w:szCs w:val="18"/>
                <w:lang w:eastAsia="zh-CN"/>
              </w:rPr>
              <w:t>法律援助中心</w:t>
            </w:r>
          </w:p>
        </w:tc>
        <w:tc>
          <w:tcPr>
            <w:tcW w:w="869" w:type="pct"/>
            <w:tcBorders>
              <w:top w:val="single" w:color="auto"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p>
        </w:tc>
        <w:tc>
          <w:tcPr>
            <w:tcW w:w="196"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9"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法律援助申请人、受指派的律师事务所或其他组织等</w:t>
            </w:r>
          </w:p>
        </w:tc>
        <w:tc>
          <w:tcPr>
            <w:tcW w:w="178"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7"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89"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6</w:t>
            </w:r>
          </w:p>
        </w:tc>
        <w:tc>
          <w:tcPr>
            <w:tcW w:w="336"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法律援助办案人员办案补贴的审核发放</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案件补贴审核发放表</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《法律援助条例》《</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省法律援助条例》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自收到公开申请之日起20个工作日内公开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法律援助机构</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法律援助中心</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□入户/现场     □社区/企事业单位/村公示栏（电子屏）                        ■精准推送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□其他</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申请人</w:t>
            </w: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7</w:t>
            </w:r>
          </w:p>
        </w:tc>
        <w:tc>
          <w:tcPr>
            <w:tcW w:w="336"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对法律援助机构不予援助决定异议的审查</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处理决定书</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《法律援助条例》《</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省法律援助条例》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自收到公开申请之日起20个工作日内公开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申请人</w:t>
            </w: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8</w:t>
            </w:r>
          </w:p>
        </w:tc>
        <w:tc>
          <w:tcPr>
            <w:tcW w:w="336"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对在法律援助工作中作出突出贡献的组织和个人进行表彰奖励</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1.评选表彰通知；</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2.先进集体和个人申报表（空白表）；</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3.拟表彰的先进集体先进个人名单；</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4.表彰决定</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《法律援助条例》《</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省法律援助条例》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pacing w:line="240" w:lineRule="exact"/>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lang w:val="en-US" w:eastAsia="zh-CN"/>
              </w:rPr>
              <w:t>9</w:t>
            </w:r>
          </w:p>
        </w:tc>
        <w:tc>
          <w:tcPr>
            <w:tcW w:w="336"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对律师事务所拒绝法律援助机构指派，不安排本所律师办理法律援助案件、律师无正当理由拒绝接受、擅自终止法律援助案件或办理法律援助案件收取财物的处罚</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行政处罚决定或行政处罚决定书</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《法律援助条例》《</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省法律援助条例》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政府公报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rPr>
              <w:t>1</w:t>
            </w:r>
            <w:r>
              <w:rPr>
                <w:rFonts w:hint="eastAsia" w:ascii="仿宋" w:hAnsi="仿宋" w:eastAsia="仿宋" w:cs="仿宋"/>
                <w:color w:val="000000"/>
                <w:kern w:val="0"/>
                <w:sz w:val="18"/>
                <w:szCs w:val="18"/>
                <w:lang w:val="en-US" w:eastAsia="zh-CN"/>
              </w:rPr>
              <w:t>0</w:t>
            </w:r>
          </w:p>
        </w:tc>
        <w:tc>
          <w:tcPr>
            <w:tcW w:w="336" w:type="pct"/>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基层法律</w:t>
            </w:r>
          </w:p>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服务</w:t>
            </w: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对基层法律服务所、基层法律服务工作者违法违规行为的处罚</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rPr>
              <w:t>行政处罚决定或行政处罚决定书</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《基层法律服务所管理办法》《基层法律服务工作者管理办法》</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rPr>
              <w:t>1</w:t>
            </w:r>
            <w:r>
              <w:rPr>
                <w:rFonts w:hint="eastAsia" w:ascii="仿宋" w:hAnsi="仿宋" w:eastAsia="仿宋" w:cs="仿宋"/>
                <w:color w:val="000000"/>
                <w:kern w:val="0"/>
                <w:sz w:val="18"/>
                <w:szCs w:val="18"/>
                <w:lang w:val="en-US" w:eastAsia="zh-CN"/>
              </w:rPr>
              <w:t>1</w:t>
            </w:r>
          </w:p>
        </w:tc>
        <w:tc>
          <w:tcPr>
            <w:tcW w:w="336" w:type="pct"/>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p>
        </w:tc>
        <w:tc>
          <w:tcPr>
            <w:tcW w:w="376" w:type="pct"/>
            <w:tcBorders>
              <w:top w:val="single" w:color="000000" w:sz="4" w:space="0"/>
              <w:left w:val="single" w:color="auto"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对基层法律服务所、基层法律服务工作者进行表彰奖励</w:t>
            </w:r>
          </w:p>
        </w:tc>
        <w:tc>
          <w:tcPr>
            <w:tcW w:w="534" w:type="pct"/>
            <w:tcBorders>
              <w:top w:val="single" w:color="000000" w:sz="4" w:space="0"/>
              <w:left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1.评选表彰通知；</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2.先进集体和个人申报表（空白表）；</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3.拟表彰的先进集体先进个人名单；</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4.表彰决定</w:t>
            </w:r>
          </w:p>
        </w:tc>
        <w:tc>
          <w:tcPr>
            <w:tcW w:w="337"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《基层法律服务所管理办法》《基层法律服务工作者管理办法》</w:t>
            </w:r>
          </w:p>
        </w:tc>
        <w:tc>
          <w:tcPr>
            <w:tcW w:w="259"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注：有关公开信息可推送或归集至本省级法律服务网。</w:t>
            </w:r>
          </w:p>
        </w:tc>
        <w:tc>
          <w:tcPr>
            <w:tcW w:w="196"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8"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89" w:type="pct"/>
            <w:tcBorders>
              <w:top w:val="single" w:color="000000" w:sz="4" w:space="0"/>
              <w:left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rPr>
              <w:t>1</w:t>
            </w:r>
            <w:r>
              <w:rPr>
                <w:rFonts w:hint="eastAsia" w:ascii="仿宋" w:hAnsi="仿宋" w:eastAsia="仿宋" w:cs="仿宋"/>
                <w:color w:val="000000"/>
                <w:kern w:val="0"/>
                <w:sz w:val="18"/>
                <w:szCs w:val="18"/>
                <w:lang w:val="en-US" w:eastAsia="zh-CN"/>
              </w:rPr>
              <w:t>2</w:t>
            </w:r>
          </w:p>
        </w:tc>
        <w:tc>
          <w:tcPr>
            <w:tcW w:w="3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人民调解</w:t>
            </w: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对有突出贡献的人民调解委员会和人民调解员按照国家规定给予表彰奖励</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1.评选表彰通知；</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2.先进集体和个人申报表（空白表）；</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3.拟表彰的先进集体先进个人名单；</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4.表彰决定</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《中华人民共和国人民调解法》《人民调解</w:t>
            </w:r>
            <w:r>
              <w:rPr>
                <w:rFonts w:hint="eastAsia" w:ascii="仿宋" w:hAnsi="仿宋" w:eastAsia="仿宋" w:cs="仿宋"/>
                <w:color w:val="000000"/>
                <w:sz w:val="18"/>
                <w:szCs w:val="18"/>
                <w:lang w:eastAsia="zh-CN"/>
              </w:rPr>
              <w:t>委员会及调解员奖励办法</w:t>
            </w:r>
            <w:r>
              <w:rPr>
                <w:rFonts w:hint="eastAsia" w:ascii="仿宋" w:hAnsi="仿宋" w:eastAsia="仿宋" w:cs="仿宋"/>
                <w:color w:val="000000"/>
                <w:sz w:val="18"/>
                <w:szCs w:val="18"/>
              </w:rPr>
              <w:t>》</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lang w:eastAsia="zh-CN"/>
              </w:rPr>
            </w:pPr>
            <w:r>
              <w:rPr>
                <w:rFonts w:hint="eastAsia" w:ascii="仿宋" w:hAnsi="仿宋" w:eastAsia="仿宋" w:cs="仿宋"/>
                <w:color w:val="000000"/>
                <w:kern w:val="0"/>
                <w:sz w:val="18"/>
                <w:szCs w:val="18"/>
                <w:lang w:eastAsia="zh-CN"/>
              </w:rPr>
              <w:t>人民参与和促进法治室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rPr>
              <w:t>1</w:t>
            </w:r>
            <w:r>
              <w:rPr>
                <w:rFonts w:hint="eastAsia" w:ascii="仿宋" w:hAnsi="仿宋" w:eastAsia="仿宋" w:cs="仿宋"/>
                <w:color w:val="000000"/>
                <w:kern w:val="0"/>
                <w:sz w:val="18"/>
                <w:szCs w:val="18"/>
                <w:lang w:val="en-US" w:eastAsia="zh-CN"/>
              </w:rPr>
              <w:t>3</w:t>
            </w:r>
          </w:p>
        </w:tc>
        <w:tc>
          <w:tcPr>
            <w:tcW w:w="3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法律</w:t>
            </w:r>
          </w:p>
          <w:p>
            <w:pPr>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查询</w:t>
            </w:r>
          </w:p>
          <w:p>
            <w:pPr>
              <w:jc w:val="center"/>
              <w:rPr>
                <w:rFonts w:hint="eastAsia" w:ascii="仿宋" w:hAnsi="仿宋" w:eastAsia="仿宋" w:cs="仿宋"/>
                <w:color w:val="000000"/>
                <w:sz w:val="18"/>
                <w:szCs w:val="18"/>
                <w:lang w:eastAsia="zh-CN"/>
              </w:rPr>
            </w:pPr>
            <w:r>
              <w:rPr>
                <w:rFonts w:hint="eastAsia" w:ascii="仿宋" w:hAnsi="仿宋" w:eastAsia="仿宋" w:cs="仿宋"/>
                <w:color w:val="000000"/>
                <w:sz w:val="18"/>
                <w:szCs w:val="18"/>
                <w:lang w:eastAsia="zh-CN"/>
              </w:rPr>
              <w:t>服务</w:t>
            </w: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法律服务机构、人员信息查询服务</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辖区内的律师、基层法律服务、人民调解等法律服务机构和人员有关基本信息</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《政府信息公开条例》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rPr>
              <w:t>1</w:t>
            </w:r>
            <w:r>
              <w:rPr>
                <w:rFonts w:hint="eastAsia" w:ascii="仿宋" w:hAnsi="仿宋" w:eastAsia="仿宋" w:cs="仿宋"/>
                <w:color w:val="000000"/>
                <w:kern w:val="0"/>
                <w:sz w:val="18"/>
                <w:szCs w:val="18"/>
                <w:lang w:val="en-US" w:eastAsia="zh-CN"/>
              </w:rPr>
              <w:t>4</w:t>
            </w:r>
          </w:p>
        </w:tc>
        <w:tc>
          <w:tcPr>
            <w:tcW w:w="3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法律咨询</w:t>
            </w:r>
          </w:p>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服务</w:t>
            </w: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公共法律服务实体平台咨询服务</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公共法律服务实体平台法律咨询服务指南</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《政府信息公开条例》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司法行政部门、公共法律服务中心、公共法律服务工作站</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□纸质媒体      □公开查阅点</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 □ 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 w:hRule="atLeast"/>
        </w:trPr>
        <w:tc>
          <w:tcPr>
            <w:tcW w:w="222" w:type="pct"/>
            <w:tcBorders>
              <w:top w:val="single" w:color="000000" w:sz="4" w:space="0"/>
              <w:left w:val="single" w:color="000000" w:sz="4" w:space="0"/>
              <w:bottom w:val="single" w:color="000000" w:sz="4" w:space="0"/>
              <w:right w:val="single" w:color="auto" w:sz="4" w:space="0"/>
            </w:tcBorders>
            <w:noWrap w:val="0"/>
            <w:vAlign w:val="center"/>
          </w:tcPr>
          <w:p>
            <w:pPr>
              <w:widowControl/>
              <w:jc w:val="center"/>
              <w:textAlignment w:val="center"/>
              <w:rPr>
                <w:rFonts w:hint="eastAsia" w:ascii="仿宋" w:hAnsi="仿宋" w:eastAsia="仿宋" w:cs="仿宋"/>
                <w:color w:val="000000"/>
                <w:kern w:val="0"/>
                <w:sz w:val="18"/>
                <w:szCs w:val="18"/>
                <w:lang w:val="en-US" w:eastAsia="zh-CN"/>
              </w:rPr>
            </w:pPr>
            <w:r>
              <w:rPr>
                <w:rFonts w:hint="eastAsia" w:ascii="仿宋" w:hAnsi="仿宋" w:eastAsia="仿宋" w:cs="仿宋"/>
                <w:color w:val="000000"/>
                <w:kern w:val="0"/>
                <w:sz w:val="18"/>
                <w:szCs w:val="18"/>
              </w:rPr>
              <w:t>1</w:t>
            </w:r>
            <w:r>
              <w:rPr>
                <w:rFonts w:hint="eastAsia" w:ascii="仿宋" w:hAnsi="仿宋" w:eastAsia="仿宋" w:cs="仿宋"/>
                <w:color w:val="000000"/>
                <w:kern w:val="0"/>
                <w:sz w:val="18"/>
                <w:szCs w:val="18"/>
                <w:lang w:val="en-US" w:eastAsia="zh-CN"/>
              </w:rPr>
              <w:t>5</w:t>
            </w:r>
          </w:p>
        </w:tc>
        <w:tc>
          <w:tcPr>
            <w:tcW w:w="33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公共法律服务平台</w:t>
            </w:r>
          </w:p>
        </w:tc>
        <w:tc>
          <w:tcPr>
            <w:tcW w:w="376" w:type="pct"/>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公共法律服务实体平台信息</w:t>
            </w:r>
          </w:p>
        </w:tc>
        <w:tc>
          <w:tcPr>
            <w:tcW w:w="534" w:type="pct"/>
            <w:tcBorders>
              <w:top w:val="single" w:color="000000" w:sz="4" w:space="0"/>
              <w:left w:val="single" w:color="000000" w:sz="4" w:space="0"/>
              <w:bottom w:val="single" w:color="000000" w:sz="4" w:space="0"/>
              <w:right w:val="single" w:color="000000" w:sz="4" w:space="0"/>
            </w:tcBorders>
            <w:noWrap w:val="0"/>
            <w:vAlign w:val="center"/>
          </w:tcPr>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1.公共法律服务平台建设相关规划；</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2.公共法律服务中心、工作站具体地址；</w:t>
            </w:r>
          </w:p>
          <w:p>
            <w:pPr>
              <w:tabs>
                <w:tab w:val="center" w:pos="4153"/>
                <w:tab w:val="right" w:pos="8306"/>
              </w:tabs>
              <w:snapToGrid w:val="0"/>
              <w:spacing w:line="360" w:lineRule="auto"/>
              <w:rPr>
                <w:rFonts w:hint="eastAsia" w:ascii="仿宋" w:hAnsi="仿宋" w:eastAsia="仿宋" w:cs="仿宋"/>
                <w:color w:val="000000"/>
                <w:sz w:val="18"/>
                <w:szCs w:val="18"/>
              </w:rPr>
            </w:pPr>
            <w:r>
              <w:rPr>
                <w:rFonts w:hint="eastAsia" w:ascii="仿宋" w:hAnsi="仿宋" w:eastAsia="仿宋" w:cs="仿宋"/>
                <w:color w:val="000000"/>
                <w:sz w:val="18"/>
                <w:szCs w:val="18"/>
              </w:rPr>
              <w:t>3</w:t>
            </w:r>
            <w:r>
              <w:rPr>
                <w:rFonts w:hint="eastAsia" w:ascii="仿宋" w:hAnsi="仿宋" w:eastAsia="仿宋" w:cs="仿宋"/>
                <w:color w:val="000000"/>
                <w:sz w:val="18"/>
                <w:szCs w:val="18"/>
                <w:lang w:eastAsia="zh-CN"/>
              </w:rPr>
              <w:t>公共法律服务中心</w:t>
            </w:r>
            <w:r>
              <w:rPr>
                <w:rFonts w:hint="eastAsia" w:ascii="仿宋" w:hAnsi="仿宋" w:eastAsia="仿宋" w:cs="仿宋"/>
                <w:color w:val="000000"/>
                <w:sz w:val="18"/>
                <w:szCs w:val="18"/>
              </w:rPr>
              <w:t>提供的公共法律服务事项清单及服务指南</w:t>
            </w:r>
          </w:p>
        </w:tc>
        <w:tc>
          <w:tcPr>
            <w:tcW w:w="33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sz w:val="18"/>
                <w:szCs w:val="18"/>
              </w:rPr>
              <w:t>《政府信息公开条例》</w:t>
            </w:r>
          </w:p>
        </w:tc>
        <w:tc>
          <w:tcPr>
            <w:tcW w:w="25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自制作或获取该信息之日起20个工作日内公开</w:t>
            </w:r>
          </w:p>
        </w:tc>
        <w:tc>
          <w:tcPr>
            <w:tcW w:w="2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司法行政部门、公共法律服务中心、公共法律服务工作站</w:t>
            </w:r>
          </w:p>
        </w:tc>
        <w:tc>
          <w:tcPr>
            <w:tcW w:w="25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lang w:eastAsia="zh-CN"/>
              </w:rPr>
              <w:t>公共法律服务管理室</w:t>
            </w:r>
          </w:p>
        </w:tc>
        <w:tc>
          <w:tcPr>
            <w:tcW w:w="869"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spacing w:line="240" w:lineRule="auto"/>
              <w:jc w:val="left"/>
              <w:textAlignment w:val="center"/>
              <w:rPr>
                <w:rFonts w:hint="eastAsia" w:ascii="仿宋" w:hAnsi="仿宋" w:eastAsia="仿宋" w:cs="仿宋"/>
                <w:color w:val="000000"/>
                <w:sz w:val="18"/>
                <w:szCs w:val="18"/>
                <w:u w:val="single"/>
              </w:rPr>
            </w:pPr>
            <w:r>
              <w:rPr>
                <w:rFonts w:hint="eastAsia" w:ascii="仿宋" w:hAnsi="仿宋" w:eastAsia="仿宋" w:cs="仿宋"/>
                <w:color w:val="000000"/>
                <w:sz w:val="18"/>
                <w:szCs w:val="18"/>
              </w:rPr>
              <w:t xml:space="preserve">□政府网站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□政府公报    □两微一端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lang w:eastAsia="zh-CN"/>
              </w:rPr>
              <w:t>□</w:t>
            </w:r>
            <w:r>
              <w:rPr>
                <w:rFonts w:hint="eastAsia" w:ascii="仿宋" w:hAnsi="仿宋" w:eastAsia="仿宋" w:cs="仿宋"/>
                <w:color w:val="000000"/>
                <w:sz w:val="18"/>
                <w:szCs w:val="18"/>
              </w:rPr>
              <w:t xml:space="preserve">发布会/听证会 □广播电视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□纸质媒体      □公开查阅点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 xml:space="preserve">□政务服务中心  ■便民服务站  </w:t>
            </w:r>
            <w:r>
              <w:rPr>
                <w:rFonts w:hint="eastAsia" w:ascii="仿宋" w:hAnsi="仿宋" w:eastAsia="仿宋" w:cs="仿宋"/>
                <w:color w:val="000000"/>
                <w:sz w:val="18"/>
                <w:szCs w:val="18"/>
                <w:lang w:val="en-US" w:eastAsia="zh-CN"/>
              </w:rPr>
              <w:t xml:space="preserve"> </w:t>
            </w:r>
            <w:r>
              <w:rPr>
                <w:rFonts w:hint="eastAsia" w:ascii="仿宋" w:hAnsi="仿宋" w:eastAsia="仿宋" w:cs="仿宋"/>
                <w:color w:val="000000"/>
                <w:sz w:val="18"/>
                <w:szCs w:val="18"/>
              </w:rPr>
              <w:t>□入户/现场     ■社区/企事业单位/村公示栏（电子屏）                        □精准推送   □其他</w:t>
            </w:r>
            <w:r>
              <w:rPr>
                <w:rFonts w:hint="eastAsia" w:ascii="仿宋" w:hAnsi="仿宋" w:eastAsia="仿宋" w:cs="仿宋"/>
                <w:color w:val="000000"/>
                <w:sz w:val="18"/>
                <w:szCs w:val="18"/>
                <w:u w:val="single"/>
              </w:rPr>
              <w:t>法律服务网</w:t>
            </w:r>
          </w:p>
          <w:p>
            <w:pPr>
              <w:widowControl/>
              <w:jc w:val="left"/>
              <w:textAlignment w:val="center"/>
              <w:rPr>
                <w:rFonts w:hint="eastAsia" w:ascii="仿宋" w:hAnsi="仿宋" w:eastAsia="仿宋" w:cs="仿宋"/>
                <w:color w:val="000000"/>
                <w:sz w:val="18"/>
                <w:szCs w:val="18"/>
              </w:rPr>
            </w:pPr>
            <w:r>
              <w:rPr>
                <w:rFonts w:hint="eastAsia" w:ascii="仿宋" w:hAnsi="仿宋" w:eastAsia="仿宋" w:cs="仿宋"/>
                <w:color w:val="000000"/>
                <w:sz w:val="18"/>
                <w:szCs w:val="18"/>
              </w:rPr>
              <w:t>注：有关公开信息可推送或归集至</w:t>
            </w:r>
            <w:r>
              <w:rPr>
                <w:rFonts w:hint="eastAsia" w:ascii="仿宋" w:hAnsi="仿宋" w:eastAsia="仿宋" w:cs="仿宋"/>
                <w:color w:val="000000"/>
                <w:sz w:val="18"/>
                <w:szCs w:val="18"/>
                <w:lang w:eastAsia="zh-CN"/>
              </w:rPr>
              <w:t>山西</w:t>
            </w:r>
            <w:r>
              <w:rPr>
                <w:rFonts w:hint="eastAsia" w:ascii="仿宋" w:hAnsi="仿宋" w:eastAsia="仿宋" w:cs="仿宋"/>
                <w:color w:val="000000"/>
                <w:sz w:val="18"/>
                <w:szCs w:val="18"/>
              </w:rPr>
              <w:t>法律服务网。</w:t>
            </w:r>
          </w:p>
        </w:tc>
        <w:tc>
          <w:tcPr>
            <w:tcW w:w="196"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7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78"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7"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p>
        </w:tc>
        <w:tc>
          <w:tcPr>
            <w:tcW w:w="189"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19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18"/>
                <w:szCs w:val="18"/>
              </w:rPr>
            </w:pPr>
            <w:r>
              <w:rPr>
                <w:rFonts w:hint="eastAsia" w:ascii="仿宋" w:hAnsi="仿宋" w:eastAsia="仿宋" w:cs="仿宋"/>
                <w:color w:val="000000"/>
                <w:kern w:val="0"/>
                <w:sz w:val="18"/>
                <w:szCs w:val="18"/>
              </w:rPr>
              <w:t>√</w:t>
            </w:r>
          </w:p>
        </w:tc>
        <w:tc>
          <w:tcPr>
            <w:tcW w:w="383"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kern w:val="0"/>
                <w:sz w:val="18"/>
                <w:szCs w:val="18"/>
              </w:rPr>
            </w:pPr>
          </w:p>
        </w:tc>
      </w:tr>
    </w:tbl>
    <w:p>
      <w:pPr>
        <w:ind w:left="0" w:leftChars="0" w:firstLine="0" w:firstLineChars="0"/>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abstractNum w:abstractNumId="1">
    <w:nsid w:val="5C91F3A3"/>
    <w:multiLevelType w:val="singleLevel"/>
    <w:tmpl w:val="5C91F3A3"/>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577E3"/>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3105621"/>
    <w:rsid w:val="448E4664"/>
    <w:rsid w:val="47E65D8B"/>
    <w:rsid w:val="4BE84679"/>
    <w:rsid w:val="4FA37960"/>
    <w:rsid w:val="527C5CC8"/>
    <w:rsid w:val="55F15DF6"/>
    <w:rsid w:val="568A58EC"/>
    <w:rsid w:val="57127A7F"/>
    <w:rsid w:val="5BF577E3"/>
    <w:rsid w:val="5EF2131C"/>
    <w:rsid w:val="635C6AFB"/>
    <w:rsid w:val="65810525"/>
    <w:rsid w:val="6FDA54EF"/>
    <w:rsid w:val="7351102E"/>
    <w:rsid w:val="76FE1F51"/>
    <w:rsid w:val="78187497"/>
    <w:rsid w:val="7924493F"/>
    <w:rsid w:val="79B516A0"/>
    <w:rsid w:val="7B113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uiPriority w:val="0"/>
    <w:pPr>
      <w:ind w:left="0" w:leftChars="0"/>
    </w:pPr>
    <w:rPr>
      <w:rFonts w:ascii="仿宋" w:hAnsi="仿宋" w:cs="仿宋"/>
      <w:szCs w:val="28"/>
    </w:rPr>
  </w:style>
  <w:style w:type="paragraph" w:styleId="14">
    <w:name w:val="Plain Text"/>
    <w:basedOn w:val="1"/>
    <w:qFormat/>
    <w:uiPriority w:val="0"/>
    <w:rPr>
      <w:rFonts w:ascii="宋体" w:hAnsi="Courier New"/>
    </w:rPr>
  </w:style>
  <w:style w:type="paragraph" w:styleId="15">
    <w:name w:val="toc 1"/>
    <w:basedOn w:val="1"/>
    <w:next w:val="1"/>
    <w:uiPriority w:val="0"/>
    <w:pPr>
      <w:ind w:firstLine="0" w:firstLineChars="0"/>
    </w:pPr>
    <w:rPr>
      <w:rFonts w:ascii="仿宋" w:hAnsi="仿宋" w:cs="仿宋"/>
      <w:b/>
      <w:szCs w:val="28"/>
    </w:rPr>
  </w:style>
  <w:style w:type="paragraph" w:styleId="16">
    <w:name w:val="toc 2"/>
    <w:basedOn w:val="1"/>
    <w:next w:val="1"/>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qFormat/>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qFormat/>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2020-12-17T03:33:00Z</dcterms:created>
  <dc:creator>恍若゛隔世い</dc:creator>
  <cp:lastModifiedBy>恍若゛隔世い</cp:lastModifiedBy>
  <dcterms:modified xsi:type="dcterms:W3CDTF">2020-12-17T03:35:56Z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